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page" w:horzAnchor="margin" w:tblpY="2731"/>
        <w:tblW w:w="0" w:type="auto"/>
        <w:tblLook w:val="04A0"/>
      </w:tblPr>
      <w:tblGrid>
        <w:gridCol w:w="959"/>
        <w:gridCol w:w="2551"/>
        <w:gridCol w:w="2835"/>
        <w:gridCol w:w="2694"/>
        <w:gridCol w:w="2747"/>
        <w:gridCol w:w="2358"/>
      </w:tblGrid>
      <w:tr w:rsidR="002942A2" w:rsidRPr="00042E67" w:rsidTr="00A77CAA">
        <w:tc>
          <w:tcPr>
            <w:tcW w:w="959" w:type="dxa"/>
          </w:tcPr>
          <w:p w:rsidR="00C26E40" w:rsidRPr="00DE3122" w:rsidRDefault="00C26E40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E93E28" w:rsidRPr="00DE3122">
              <w:rPr>
                <w:rFonts w:ascii="Times New Roman" w:hAnsi="Times New Roman" w:cs="Times New Roman"/>
                <w:sz w:val="20"/>
                <w:szCs w:val="20"/>
              </w:rPr>
              <w:t>.p</w:t>
            </w:r>
            <w:proofErr w:type="spellEnd"/>
          </w:p>
        </w:tc>
        <w:tc>
          <w:tcPr>
            <w:tcW w:w="2551" w:type="dxa"/>
          </w:tcPr>
          <w:p w:rsidR="00C26E40" w:rsidRPr="00DE3122" w:rsidRDefault="00E93E28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dopuszczający</w:t>
            </w:r>
          </w:p>
        </w:tc>
        <w:tc>
          <w:tcPr>
            <w:tcW w:w="2835" w:type="dxa"/>
          </w:tcPr>
          <w:p w:rsidR="00C26E40" w:rsidRPr="00DE3122" w:rsidRDefault="00E93E28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dostateczny</w:t>
            </w:r>
          </w:p>
        </w:tc>
        <w:tc>
          <w:tcPr>
            <w:tcW w:w="2694" w:type="dxa"/>
          </w:tcPr>
          <w:p w:rsidR="00C26E40" w:rsidRPr="00DE3122" w:rsidRDefault="00E93E28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dobry</w:t>
            </w:r>
          </w:p>
        </w:tc>
        <w:tc>
          <w:tcPr>
            <w:tcW w:w="2747" w:type="dxa"/>
          </w:tcPr>
          <w:p w:rsidR="00C26E40" w:rsidRPr="00DE3122" w:rsidRDefault="00E93E28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bardzo dobry</w:t>
            </w:r>
          </w:p>
        </w:tc>
        <w:tc>
          <w:tcPr>
            <w:tcW w:w="2358" w:type="dxa"/>
          </w:tcPr>
          <w:p w:rsidR="00C26E40" w:rsidRPr="00DE3122" w:rsidRDefault="00E93E28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celujący</w:t>
            </w:r>
          </w:p>
        </w:tc>
      </w:tr>
      <w:tr w:rsidR="002942A2" w:rsidRPr="00042E67" w:rsidTr="00A77CAA">
        <w:tc>
          <w:tcPr>
            <w:tcW w:w="959" w:type="dxa"/>
          </w:tcPr>
          <w:p w:rsidR="00C26E40" w:rsidRPr="00DE3122" w:rsidRDefault="00E93E28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C26E40" w:rsidRPr="00357E6A" w:rsidRDefault="00C137FC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="00E93E28"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ymienia procesy poligraficzne</w:t>
            </w:r>
          </w:p>
        </w:tc>
        <w:tc>
          <w:tcPr>
            <w:tcW w:w="2835" w:type="dxa"/>
          </w:tcPr>
          <w:p w:rsidR="00C26E40" w:rsidRPr="00357E6A" w:rsidRDefault="00C26E40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94" w:type="dxa"/>
          </w:tcPr>
          <w:p w:rsidR="00C26E40" w:rsidRPr="00357E6A" w:rsidRDefault="00C137FC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O</w:t>
            </w:r>
            <w:r w:rsidR="00763940"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pisuje poszczególne procesy poligraficzne</w:t>
            </w:r>
          </w:p>
        </w:tc>
        <w:tc>
          <w:tcPr>
            <w:tcW w:w="2747" w:type="dxa"/>
          </w:tcPr>
          <w:p w:rsidR="00C26E40" w:rsidRPr="00357E6A" w:rsidRDefault="00C137FC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="00763940"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orównuje poszczególne</w:t>
            </w:r>
            <w:r w:rsidR="006A6CC6"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procesy poligraficzne</w:t>
            </w:r>
          </w:p>
        </w:tc>
        <w:tc>
          <w:tcPr>
            <w:tcW w:w="2358" w:type="dxa"/>
          </w:tcPr>
          <w:p w:rsidR="00C26E40" w:rsidRPr="00DE3122" w:rsidRDefault="00C26E40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2A2" w:rsidRPr="00042E67" w:rsidTr="00A77CAA">
        <w:tc>
          <w:tcPr>
            <w:tcW w:w="959" w:type="dxa"/>
          </w:tcPr>
          <w:p w:rsidR="00C26E40" w:rsidRPr="00DE3122" w:rsidRDefault="006A6CC6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C26E40" w:rsidRPr="00357E6A" w:rsidRDefault="00842C44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="006A6CC6"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ymienia wydawniczą klasyfikację  produktów poligraficznych</w:t>
            </w:r>
          </w:p>
        </w:tc>
        <w:tc>
          <w:tcPr>
            <w:tcW w:w="2835" w:type="dxa"/>
          </w:tcPr>
          <w:p w:rsidR="00C26E40" w:rsidRPr="00357E6A" w:rsidRDefault="00842C44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="008B65C8"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odaje przykłady produktów poligraficznych </w:t>
            </w:r>
            <w:r w:rsidR="00AA6101"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z punktu widzenia wydawcy</w:t>
            </w:r>
          </w:p>
        </w:tc>
        <w:tc>
          <w:tcPr>
            <w:tcW w:w="2694" w:type="dxa"/>
          </w:tcPr>
          <w:p w:rsidR="00C26E40" w:rsidRPr="00357E6A" w:rsidRDefault="00842C44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O</w:t>
            </w:r>
            <w:r w:rsidR="008B65C8"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pisuje</w:t>
            </w:r>
            <w:r w:rsidR="00163FC9"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poszczególne produkty </w:t>
            </w:r>
            <w:r w:rsidR="00894E8B"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poligraficzne</w:t>
            </w:r>
            <w:r w:rsidR="001061FB"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punktu widzenia wydawcy</w:t>
            </w:r>
          </w:p>
        </w:tc>
        <w:tc>
          <w:tcPr>
            <w:tcW w:w="2747" w:type="dxa"/>
          </w:tcPr>
          <w:p w:rsidR="00C26E40" w:rsidRPr="00357E6A" w:rsidRDefault="00C26E40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58" w:type="dxa"/>
          </w:tcPr>
          <w:p w:rsidR="00C26E40" w:rsidRPr="00DE3122" w:rsidRDefault="00C26E40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2A2" w:rsidRPr="00042E67" w:rsidTr="00A77CAA">
        <w:tc>
          <w:tcPr>
            <w:tcW w:w="959" w:type="dxa"/>
          </w:tcPr>
          <w:p w:rsidR="00C26E40" w:rsidRPr="00DE3122" w:rsidRDefault="00894E8B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C26E40" w:rsidRPr="00357E6A" w:rsidRDefault="00842C44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="00894E8B"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ymienia poligraficzną klasyfikację  produktów poligraficznych</w:t>
            </w:r>
            <w:r w:rsidR="00B446C8"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(druki luźne</w:t>
            </w:r>
            <w:r w:rsidR="00ED3856"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, druki łączone, oprawy)</w:t>
            </w:r>
          </w:p>
        </w:tc>
        <w:tc>
          <w:tcPr>
            <w:tcW w:w="2835" w:type="dxa"/>
          </w:tcPr>
          <w:p w:rsidR="00C26E40" w:rsidRPr="00357E6A" w:rsidRDefault="00842C44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="00AA6101"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odaje przykłady produktów poligraficznych z punktu widzenia poligrafa</w:t>
            </w:r>
          </w:p>
        </w:tc>
        <w:tc>
          <w:tcPr>
            <w:tcW w:w="2694" w:type="dxa"/>
          </w:tcPr>
          <w:p w:rsidR="00C26E40" w:rsidRPr="00357E6A" w:rsidRDefault="00842C44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O</w:t>
            </w:r>
            <w:r w:rsidR="00722241"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pisuje poszczególne produkty poligraficzne</w:t>
            </w:r>
          </w:p>
        </w:tc>
        <w:tc>
          <w:tcPr>
            <w:tcW w:w="2747" w:type="dxa"/>
          </w:tcPr>
          <w:p w:rsidR="00C26E40" w:rsidRPr="00357E6A" w:rsidRDefault="00842C44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R</w:t>
            </w:r>
            <w:r w:rsidR="00722241"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ozpoznaje poszczególne produkty poligraficzne</w:t>
            </w:r>
          </w:p>
        </w:tc>
        <w:tc>
          <w:tcPr>
            <w:tcW w:w="2358" w:type="dxa"/>
          </w:tcPr>
          <w:p w:rsidR="00C26E40" w:rsidRPr="00DE3122" w:rsidRDefault="00C26E40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2A2" w:rsidRPr="00042E67" w:rsidTr="00A77CAA">
        <w:tc>
          <w:tcPr>
            <w:tcW w:w="959" w:type="dxa"/>
          </w:tcPr>
          <w:p w:rsidR="00C26E40" w:rsidRPr="00DE3122" w:rsidRDefault="00843AA3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:rsidR="00C26E40" w:rsidRPr="00357E6A" w:rsidRDefault="00722241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="00843AA3"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ymienia</w:t>
            </w: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rodzaje introligatorni</w:t>
            </w:r>
          </w:p>
        </w:tc>
        <w:tc>
          <w:tcPr>
            <w:tcW w:w="2835" w:type="dxa"/>
          </w:tcPr>
          <w:p w:rsidR="00C26E40" w:rsidRPr="00357E6A" w:rsidRDefault="00C26E40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94" w:type="dxa"/>
          </w:tcPr>
          <w:p w:rsidR="00C26E40" w:rsidRPr="00357E6A" w:rsidRDefault="001061FB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Charakteryzuje poszczególne rodzaje introligatorni</w:t>
            </w:r>
          </w:p>
        </w:tc>
        <w:tc>
          <w:tcPr>
            <w:tcW w:w="2747" w:type="dxa"/>
          </w:tcPr>
          <w:p w:rsidR="00C26E40" w:rsidRPr="00357E6A" w:rsidRDefault="00C26E40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58" w:type="dxa"/>
          </w:tcPr>
          <w:p w:rsidR="00C26E40" w:rsidRPr="00DE3122" w:rsidRDefault="00C26E40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2A2" w:rsidRPr="00042E67" w:rsidTr="00A77CAA">
        <w:tc>
          <w:tcPr>
            <w:tcW w:w="959" w:type="dxa"/>
          </w:tcPr>
          <w:p w:rsidR="00C26E40" w:rsidRPr="00DE3122" w:rsidRDefault="001061FB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:rsidR="00C26E40" w:rsidRPr="00357E6A" w:rsidRDefault="001061FB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Wymienia </w:t>
            </w:r>
            <w:r w:rsidR="005A0B73"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półprodukty  </w:t>
            </w: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5A0B73"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poligraficzne</w:t>
            </w:r>
          </w:p>
        </w:tc>
        <w:tc>
          <w:tcPr>
            <w:tcW w:w="2835" w:type="dxa"/>
          </w:tcPr>
          <w:p w:rsidR="00C26E40" w:rsidRPr="00357E6A" w:rsidRDefault="00157E0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Podaje przykłady półproduktów poligraficznych</w:t>
            </w:r>
          </w:p>
        </w:tc>
        <w:tc>
          <w:tcPr>
            <w:tcW w:w="2694" w:type="dxa"/>
          </w:tcPr>
          <w:p w:rsidR="00C26E40" w:rsidRPr="00357E6A" w:rsidRDefault="00157E0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Wyjaśnia pojęcie półprodukt oraz produkt poligraficzny</w:t>
            </w:r>
          </w:p>
        </w:tc>
        <w:tc>
          <w:tcPr>
            <w:tcW w:w="2747" w:type="dxa"/>
          </w:tcPr>
          <w:p w:rsidR="00C26E40" w:rsidRPr="00357E6A" w:rsidRDefault="00157E0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Rozpoznaje półprodukty poligraficzne</w:t>
            </w:r>
          </w:p>
        </w:tc>
        <w:tc>
          <w:tcPr>
            <w:tcW w:w="2358" w:type="dxa"/>
          </w:tcPr>
          <w:p w:rsidR="00C26E40" w:rsidRPr="00DE3122" w:rsidRDefault="00C26E40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2A2" w:rsidRPr="00042E67" w:rsidTr="00A77CAA">
        <w:tc>
          <w:tcPr>
            <w:tcW w:w="959" w:type="dxa"/>
          </w:tcPr>
          <w:p w:rsidR="00C26E40" w:rsidRPr="00DE3122" w:rsidRDefault="00157E02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</w:tcPr>
          <w:p w:rsidR="00C26E40" w:rsidRPr="00DE3122" w:rsidRDefault="00157E02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Wymienia operacje introligatorskie</w:t>
            </w:r>
          </w:p>
        </w:tc>
        <w:tc>
          <w:tcPr>
            <w:tcW w:w="2835" w:type="dxa"/>
          </w:tcPr>
          <w:p w:rsidR="00C26E40" w:rsidRPr="00DE3122" w:rsidRDefault="003E4204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Podaje przykłady zastosowania urządzeń i maszyn do poszczególnych operacji introligatorskich</w:t>
            </w:r>
          </w:p>
        </w:tc>
        <w:tc>
          <w:tcPr>
            <w:tcW w:w="2694" w:type="dxa"/>
          </w:tcPr>
          <w:p w:rsidR="00C26E40" w:rsidRPr="00DE3122" w:rsidRDefault="003E4204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Charakteryzuje poszczególne rodzaje operacji introligatorskich</w:t>
            </w:r>
            <w:r w:rsidR="00F20F4F"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 stosowanych w drukach luźnych i łączonych</w:t>
            </w:r>
          </w:p>
        </w:tc>
        <w:tc>
          <w:tcPr>
            <w:tcW w:w="2747" w:type="dxa"/>
          </w:tcPr>
          <w:p w:rsidR="00C26E40" w:rsidRPr="00DE3122" w:rsidRDefault="003E4204" w:rsidP="00F20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Rozpoznaje </w:t>
            </w:r>
            <w:r w:rsidR="009D5026"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poszczególne operacje introligatorskie w </w:t>
            </w:r>
            <w:r w:rsidR="00F20F4F"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 drukach luźnych i łączonych</w:t>
            </w:r>
          </w:p>
        </w:tc>
        <w:tc>
          <w:tcPr>
            <w:tcW w:w="2358" w:type="dxa"/>
          </w:tcPr>
          <w:p w:rsidR="00C26E40" w:rsidRPr="00DE3122" w:rsidRDefault="00902F1C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Wskazuje</w:t>
            </w:r>
            <w:r w:rsidR="009D5026"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42A2" w:rsidRPr="00DE3122">
              <w:rPr>
                <w:rFonts w:ascii="Times New Roman" w:hAnsi="Times New Roman" w:cs="Times New Roman"/>
                <w:sz w:val="20"/>
                <w:szCs w:val="20"/>
              </w:rPr>
              <w:t>wadliwie wykona</w:t>
            </w:r>
            <w:r w:rsidR="00042E67"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ne operacje introligatorskie w  drukach luźnych i łączonych </w:t>
            </w:r>
          </w:p>
        </w:tc>
      </w:tr>
      <w:tr w:rsidR="002942A2" w:rsidRPr="00042E67" w:rsidTr="00A77CAA">
        <w:tc>
          <w:tcPr>
            <w:tcW w:w="959" w:type="dxa"/>
          </w:tcPr>
          <w:p w:rsidR="00C26E40" w:rsidRPr="00DE3122" w:rsidRDefault="002D6607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1" w:type="dxa"/>
          </w:tcPr>
          <w:p w:rsidR="00C26E40" w:rsidRPr="00DE3122" w:rsidRDefault="002D6607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Wymienia rodzaje</w:t>
            </w:r>
            <w:r w:rsidR="00C137FC"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 łączenia  produktów</w:t>
            </w: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 poligraficznych</w:t>
            </w:r>
          </w:p>
        </w:tc>
        <w:tc>
          <w:tcPr>
            <w:tcW w:w="2835" w:type="dxa"/>
          </w:tcPr>
          <w:p w:rsidR="00C26E40" w:rsidRPr="00DE3122" w:rsidRDefault="00C26E40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C26E40" w:rsidRPr="00DE3122" w:rsidRDefault="003579C1" w:rsidP="00F121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Charakteryzuje materiały introli</w:t>
            </w:r>
            <w:r w:rsidR="00F12197" w:rsidRPr="00DE3122">
              <w:rPr>
                <w:rFonts w:ascii="Times New Roman" w:hAnsi="Times New Roman" w:cs="Times New Roman"/>
                <w:sz w:val="20"/>
                <w:szCs w:val="20"/>
              </w:rPr>
              <w:t>gatorskie stosowane do łączenia w drukach łączonych</w:t>
            </w:r>
          </w:p>
        </w:tc>
        <w:tc>
          <w:tcPr>
            <w:tcW w:w="2747" w:type="dxa"/>
          </w:tcPr>
          <w:p w:rsidR="00C26E40" w:rsidRPr="00DE3122" w:rsidRDefault="002D6607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Rozpoznaje poszczególne rodzaje łączenia</w:t>
            </w:r>
            <w:r w:rsidR="00F12197"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 w  drukach łączonych</w:t>
            </w:r>
          </w:p>
        </w:tc>
        <w:tc>
          <w:tcPr>
            <w:tcW w:w="2358" w:type="dxa"/>
          </w:tcPr>
          <w:p w:rsidR="00C26E40" w:rsidRPr="00DE3122" w:rsidRDefault="00C137FC" w:rsidP="00042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Wskazuje wadliwie wykonane łączenia </w:t>
            </w:r>
            <w:r w:rsidR="00042E67"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 w  </w:t>
            </w:r>
            <w:r w:rsidR="00F12197" w:rsidRPr="00DE3122">
              <w:rPr>
                <w:rFonts w:ascii="Times New Roman" w:hAnsi="Times New Roman" w:cs="Times New Roman"/>
                <w:sz w:val="20"/>
                <w:szCs w:val="20"/>
              </w:rPr>
              <w:t>drukach</w:t>
            </w:r>
            <w:r w:rsidR="00042E67"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 łączonych</w:t>
            </w:r>
          </w:p>
        </w:tc>
      </w:tr>
      <w:tr w:rsidR="002942A2" w:rsidRPr="00042E67" w:rsidTr="00A77CAA">
        <w:tc>
          <w:tcPr>
            <w:tcW w:w="959" w:type="dxa"/>
          </w:tcPr>
          <w:p w:rsidR="00C26E40" w:rsidRPr="00DE3122" w:rsidRDefault="00C137FC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1" w:type="dxa"/>
          </w:tcPr>
          <w:p w:rsidR="00C26E40" w:rsidRPr="00DE3122" w:rsidRDefault="00C137FC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Wymienia </w:t>
            </w:r>
            <w:r w:rsidR="00842C44" w:rsidRPr="00DE3122">
              <w:rPr>
                <w:rFonts w:ascii="Times New Roman" w:hAnsi="Times New Roman" w:cs="Times New Roman"/>
                <w:sz w:val="20"/>
                <w:szCs w:val="20"/>
              </w:rPr>
              <w:t>sposoby uszlachetniania powierzchni druków</w:t>
            </w:r>
          </w:p>
        </w:tc>
        <w:tc>
          <w:tcPr>
            <w:tcW w:w="2835" w:type="dxa"/>
          </w:tcPr>
          <w:p w:rsidR="00C26E40" w:rsidRPr="00DE3122" w:rsidRDefault="00842C44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Wyjaśnia sposoby uszlachetniania</w:t>
            </w:r>
          </w:p>
        </w:tc>
        <w:tc>
          <w:tcPr>
            <w:tcW w:w="2694" w:type="dxa"/>
          </w:tcPr>
          <w:p w:rsidR="00C26E40" w:rsidRPr="00DE3122" w:rsidRDefault="00842C44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Charakteryzuje </w:t>
            </w:r>
            <w:r w:rsidR="00F1580A"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 poszczególne sposoby uszlachetniania</w:t>
            </w:r>
            <w:r w:rsidR="00F12197"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 druków luźnych i łąc</w:t>
            </w:r>
            <w:r w:rsidR="00FB7F93" w:rsidRPr="00DE3122">
              <w:rPr>
                <w:rFonts w:ascii="Times New Roman" w:hAnsi="Times New Roman" w:cs="Times New Roman"/>
                <w:sz w:val="20"/>
                <w:szCs w:val="20"/>
              </w:rPr>
              <w:t>zonych</w:t>
            </w:r>
          </w:p>
        </w:tc>
        <w:tc>
          <w:tcPr>
            <w:tcW w:w="2747" w:type="dxa"/>
          </w:tcPr>
          <w:p w:rsidR="00C26E40" w:rsidRPr="00DE3122" w:rsidRDefault="00F1580A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Rozpoznaje poszczególne sposoby uszlachetniania</w:t>
            </w:r>
            <w:r w:rsidR="00FB7F93"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 druków luźnych i łączonych</w:t>
            </w:r>
          </w:p>
        </w:tc>
        <w:tc>
          <w:tcPr>
            <w:tcW w:w="2358" w:type="dxa"/>
          </w:tcPr>
          <w:p w:rsidR="00C26E40" w:rsidRPr="00DE3122" w:rsidRDefault="00C26E40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2A2" w:rsidRPr="00042E67" w:rsidTr="00A77CAA">
        <w:tc>
          <w:tcPr>
            <w:tcW w:w="959" w:type="dxa"/>
          </w:tcPr>
          <w:p w:rsidR="00C26E40" w:rsidRPr="00DE3122" w:rsidRDefault="00F20F4F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51" w:type="dxa"/>
          </w:tcPr>
          <w:p w:rsidR="00C26E40" w:rsidRPr="00DE3122" w:rsidRDefault="00C26E40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26E40" w:rsidRPr="00DE3122" w:rsidRDefault="00C26E40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C26E40" w:rsidRPr="00DE3122" w:rsidRDefault="00ED3856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Projektuje druki luźne i łączone</w:t>
            </w:r>
          </w:p>
        </w:tc>
        <w:tc>
          <w:tcPr>
            <w:tcW w:w="2747" w:type="dxa"/>
          </w:tcPr>
          <w:p w:rsidR="00C26E40" w:rsidRPr="00DE3122" w:rsidRDefault="00ED3856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Dobiera proces technologiczny oraz  materiały</w:t>
            </w:r>
            <w:r w:rsidR="00A13CA4"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 do zaprojektowanych druków</w:t>
            </w:r>
          </w:p>
        </w:tc>
        <w:tc>
          <w:tcPr>
            <w:tcW w:w="2358" w:type="dxa"/>
          </w:tcPr>
          <w:p w:rsidR="00C26E40" w:rsidRPr="00DE3122" w:rsidRDefault="00C26E40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441" w:rsidRPr="00042E67" w:rsidTr="00A77CAA">
        <w:tc>
          <w:tcPr>
            <w:tcW w:w="959" w:type="dxa"/>
          </w:tcPr>
          <w:p w:rsidR="00B13441" w:rsidRPr="00DE3122" w:rsidRDefault="00C32DBD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51" w:type="dxa"/>
          </w:tcPr>
          <w:p w:rsidR="00B13441" w:rsidRPr="00DE3122" w:rsidRDefault="00C32DBD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Wymienia sposoby pakowania i ekspediowania druków </w:t>
            </w:r>
            <w:r w:rsidR="00C9747E">
              <w:rPr>
                <w:rFonts w:ascii="Times New Roman" w:hAnsi="Times New Roman" w:cs="Times New Roman"/>
                <w:sz w:val="20"/>
                <w:szCs w:val="20"/>
              </w:rPr>
              <w:t>luźnych i łączonych</w:t>
            </w:r>
          </w:p>
        </w:tc>
        <w:tc>
          <w:tcPr>
            <w:tcW w:w="2835" w:type="dxa"/>
          </w:tcPr>
          <w:p w:rsidR="00B13441" w:rsidRPr="00DE3122" w:rsidRDefault="00B13441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13441" w:rsidRPr="00DE3122" w:rsidRDefault="00C9747E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Wybiera sposób pakowania  druków luźnych i łączonych  </w:t>
            </w:r>
          </w:p>
        </w:tc>
        <w:tc>
          <w:tcPr>
            <w:tcW w:w="2747" w:type="dxa"/>
          </w:tcPr>
          <w:p w:rsidR="00B13441" w:rsidRPr="00DE3122" w:rsidRDefault="00C9747E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Dobiera materiały do zabezpieczenia</w:t>
            </w:r>
            <w:r w:rsidR="00B33108">
              <w:rPr>
                <w:rFonts w:ascii="Times New Roman" w:hAnsi="Times New Roman" w:cs="Times New Roman"/>
                <w:sz w:val="20"/>
                <w:szCs w:val="20"/>
              </w:rPr>
              <w:t xml:space="preserve"> druków  luźnych i łączonych przed uszkodzeniem</w:t>
            </w:r>
          </w:p>
        </w:tc>
        <w:tc>
          <w:tcPr>
            <w:tcW w:w="2358" w:type="dxa"/>
          </w:tcPr>
          <w:p w:rsidR="00B13441" w:rsidRPr="00DE3122" w:rsidRDefault="00B33108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Wskazuje wadliwie wykonanie zabezpieczen</w:t>
            </w:r>
            <w:r w:rsidR="002E0C7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druków luźnych i łączonych przed uszkodzeniem</w:t>
            </w:r>
          </w:p>
        </w:tc>
      </w:tr>
    </w:tbl>
    <w:p w:rsidR="00A77CAA" w:rsidRDefault="00A77CAA">
      <w:pPr>
        <w:rPr>
          <w:rFonts w:ascii="Times New Roman" w:eastAsia="Times New Roman" w:hAnsi="Times New Roman" w:cs="Times New Roman"/>
          <w:bCs/>
          <w:kern w:val="24"/>
          <w:lang w:eastAsia="pl-PL"/>
        </w:rPr>
      </w:pPr>
      <w:r w:rsidRPr="00A95ED1"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Wymagania edukacyjne niezbędne do uzyskania poszczególnych śródrocznych i rocznych ocen klasyfikacyjnych z </w:t>
      </w:r>
      <w:r w:rsidR="00357E6A" w:rsidRPr="00A95ED1">
        <w:rPr>
          <w:rFonts w:ascii="Times New Roman" w:eastAsia="Times New Roman" w:hAnsi="Times New Roman" w:cs="Times New Roman"/>
          <w:bCs/>
          <w:kern w:val="24"/>
          <w:lang w:eastAsia="pl-PL"/>
        </w:rPr>
        <w:t>przedmiotu Technologia</w:t>
      </w:r>
      <w:r w:rsidR="007D789F"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wykonywania</w:t>
      </w:r>
      <w:r w:rsidRPr="00A95ED1"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druków luźnych i</w:t>
      </w:r>
      <w:r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łączonych </w:t>
      </w:r>
      <w:proofErr w:type="spellStart"/>
      <w:r>
        <w:rPr>
          <w:rFonts w:ascii="Times New Roman" w:eastAsia="Times New Roman" w:hAnsi="Times New Roman" w:cs="Times New Roman"/>
          <w:bCs/>
          <w:kern w:val="24"/>
          <w:lang w:eastAsia="pl-PL"/>
        </w:rPr>
        <w:t>kl</w:t>
      </w:r>
      <w:proofErr w:type="spellEnd"/>
      <w:r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1az rok szkolny 2024/25</w:t>
      </w:r>
      <w:r w:rsidR="00EF21D5"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(pochyłą czcionką zaznaczone wymagania śródroczne)</w:t>
      </w:r>
    </w:p>
    <w:p w:rsidR="00A77CAA" w:rsidRPr="00A77CAA" w:rsidRDefault="00A77CAA">
      <w:pPr>
        <w:rPr>
          <w:rFonts w:ascii="Times New Roman" w:hAnsi="Times New Roman" w:cs="Times New Roman"/>
        </w:rPr>
      </w:pPr>
    </w:p>
    <w:sectPr w:rsidR="00A77CAA" w:rsidRPr="00A77CAA" w:rsidSect="00C26E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26E40"/>
    <w:rsid w:val="00042047"/>
    <w:rsid w:val="00042E67"/>
    <w:rsid w:val="001061FB"/>
    <w:rsid w:val="00157E02"/>
    <w:rsid w:val="00163FC9"/>
    <w:rsid w:val="002100CE"/>
    <w:rsid w:val="002942A2"/>
    <w:rsid w:val="002D6607"/>
    <w:rsid w:val="002E0C73"/>
    <w:rsid w:val="003579C1"/>
    <w:rsid w:val="00357E6A"/>
    <w:rsid w:val="003E4204"/>
    <w:rsid w:val="0044763D"/>
    <w:rsid w:val="00482EF8"/>
    <w:rsid w:val="005272FB"/>
    <w:rsid w:val="005A0B73"/>
    <w:rsid w:val="006A6CC6"/>
    <w:rsid w:val="006A712D"/>
    <w:rsid w:val="00722241"/>
    <w:rsid w:val="00763940"/>
    <w:rsid w:val="007D789F"/>
    <w:rsid w:val="00842C44"/>
    <w:rsid w:val="00842CC1"/>
    <w:rsid w:val="00843AA3"/>
    <w:rsid w:val="00894E8B"/>
    <w:rsid w:val="008B65C8"/>
    <w:rsid w:val="00902F1C"/>
    <w:rsid w:val="009B5D5F"/>
    <w:rsid w:val="009D5026"/>
    <w:rsid w:val="00A13CA4"/>
    <w:rsid w:val="00A77CAA"/>
    <w:rsid w:val="00A837A8"/>
    <w:rsid w:val="00A95ED1"/>
    <w:rsid w:val="00AA6101"/>
    <w:rsid w:val="00B13441"/>
    <w:rsid w:val="00B33108"/>
    <w:rsid w:val="00B446C8"/>
    <w:rsid w:val="00B812B6"/>
    <w:rsid w:val="00C137FC"/>
    <w:rsid w:val="00C26E40"/>
    <w:rsid w:val="00C32DBD"/>
    <w:rsid w:val="00C75F6C"/>
    <w:rsid w:val="00C9747E"/>
    <w:rsid w:val="00D36A30"/>
    <w:rsid w:val="00D7406B"/>
    <w:rsid w:val="00DE3122"/>
    <w:rsid w:val="00E93E28"/>
    <w:rsid w:val="00ED3856"/>
    <w:rsid w:val="00EF21D5"/>
    <w:rsid w:val="00F12197"/>
    <w:rsid w:val="00F1580A"/>
    <w:rsid w:val="00F20F4F"/>
    <w:rsid w:val="00FB7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0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6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Krystyna</cp:lastModifiedBy>
  <cp:revision>15</cp:revision>
  <dcterms:created xsi:type="dcterms:W3CDTF">2024-10-13T21:04:00Z</dcterms:created>
  <dcterms:modified xsi:type="dcterms:W3CDTF">2024-10-17T14:15:00Z</dcterms:modified>
</cp:coreProperties>
</file>