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213" w:rsidRDefault="00372213" w:rsidP="00372213">
      <w:pPr>
        <w:spacing w:line="259" w:lineRule="auto"/>
        <w:jc w:val="center"/>
        <w:rPr>
          <w:rFonts w:ascii="Helvetica" w:hAnsi="Helvetica"/>
          <w:b/>
          <w:shd w:val="clear" w:color="auto" w:fill="FFFFFF"/>
        </w:rPr>
      </w:pPr>
      <w:r w:rsidRPr="000641B7">
        <w:rPr>
          <w:rFonts w:ascii="Helvetica" w:hAnsi="Helvetica"/>
          <w:b/>
          <w:shd w:val="clear" w:color="auto" w:fill="FFFFFF"/>
        </w:rPr>
        <w:t xml:space="preserve">WYMAGANIA EDUKACYJNE NIEZBĘDNE DO OTRZYMANIA POSZCZEGÓLNYCH ŚRÓDROCZNYCH I ROCZNYCH OCEN KLASYFIKACYJNYCH Z </w:t>
      </w:r>
      <w:r>
        <w:rPr>
          <w:rFonts w:ascii="Helvetica" w:hAnsi="Helvetica"/>
          <w:b/>
          <w:shd w:val="clear" w:color="auto" w:fill="FFFFFF"/>
        </w:rPr>
        <w:t xml:space="preserve">BHP </w:t>
      </w:r>
      <w:r w:rsidRPr="000641B7">
        <w:rPr>
          <w:rFonts w:ascii="Helvetica" w:hAnsi="Helvetica"/>
          <w:b/>
          <w:shd w:val="clear" w:color="auto" w:fill="FFFFFF"/>
        </w:rPr>
        <w:t xml:space="preserve"> w klasie </w:t>
      </w:r>
      <w:r>
        <w:rPr>
          <w:rFonts w:ascii="Helvetica" w:hAnsi="Helvetica"/>
          <w:b/>
          <w:shd w:val="clear" w:color="auto" w:fill="FFFFFF"/>
        </w:rPr>
        <w:t xml:space="preserve">1 </w:t>
      </w:r>
      <w:proofErr w:type="spellStart"/>
      <w:r>
        <w:rPr>
          <w:rFonts w:ascii="Helvetica" w:hAnsi="Helvetica"/>
          <w:b/>
          <w:shd w:val="clear" w:color="auto" w:fill="FFFFFF"/>
        </w:rPr>
        <w:t>cf</w:t>
      </w:r>
      <w:proofErr w:type="spellEnd"/>
      <w:r>
        <w:rPr>
          <w:rFonts w:ascii="Helvetica" w:hAnsi="Helvetica"/>
          <w:b/>
          <w:shd w:val="clear" w:color="auto" w:fill="FFFFFF"/>
        </w:rPr>
        <w:t xml:space="preserve">. </w:t>
      </w:r>
      <w:r w:rsidRPr="000641B7">
        <w:rPr>
          <w:rFonts w:ascii="Helvetica" w:hAnsi="Helvetica"/>
          <w:b/>
          <w:shd w:val="clear" w:color="auto" w:fill="FFFFFF"/>
        </w:rPr>
        <w:t xml:space="preserve"> Rok szkolny 2024/25</w:t>
      </w:r>
    </w:p>
    <w:p w:rsidR="00372213" w:rsidRDefault="00372213" w:rsidP="00372213">
      <w:pPr>
        <w:rPr>
          <w:b/>
          <w:bCs/>
        </w:rPr>
      </w:pPr>
      <w:r>
        <w:rPr>
          <w:b/>
          <w:bCs/>
        </w:rPr>
        <w:t xml:space="preserve">               </w:t>
      </w:r>
    </w:p>
    <w:p w:rsidR="00372213" w:rsidRDefault="00372213" w:rsidP="00372213">
      <w:r>
        <w:rPr>
          <w:b/>
          <w:bCs/>
        </w:rPr>
        <w:t xml:space="preserve">                 </w:t>
      </w:r>
    </w:p>
    <w:tbl>
      <w:tblPr>
        <w:tblStyle w:val="Tabela-Siatka"/>
        <w:tblW w:w="0" w:type="auto"/>
        <w:jc w:val="center"/>
        <w:tblLook w:val="01E0"/>
      </w:tblPr>
      <w:tblGrid>
        <w:gridCol w:w="3535"/>
        <w:gridCol w:w="3535"/>
        <w:gridCol w:w="3536"/>
        <w:gridCol w:w="3536"/>
      </w:tblGrid>
      <w:tr w:rsidR="00372213" w:rsidRPr="00EF2AFE" w:rsidTr="007657DA">
        <w:trPr>
          <w:trHeight w:hRule="exact" w:val="340"/>
          <w:jc w:val="center"/>
        </w:trPr>
        <w:tc>
          <w:tcPr>
            <w:tcW w:w="3535" w:type="dxa"/>
          </w:tcPr>
          <w:p w:rsidR="00372213" w:rsidRPr="00EF2AFE" w:rsidRDefault="00372213" w:rsidP="007657DA">
            <w:pPr>
              <w:spacing w:line="259" w:lineRule="auto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dopuszczająca</w:t>
            </w:r>
          </w:p>
          <w:p w:rsidR="00372213" w:rsidRPr="00EF2AFE" w:rsidRDefault="00372213" w:rsidP="007657DA">
            <w:pPr>
              <w:spacing w:line="259" w:lineRule="auto"/>
              <w:jc w:val="center"/>
              <w:rPr>
                <w:b/>
                <w:bCs/>
              </w:rPr>
            </w:pPr>
          </w:p>
        </w:tc>
        <w:tc>
          <w:tcPr>
            <w:tcW w:w="3535" w:type="dxa"/>
          </w:tcPr>
          <w:p w:rsidR="00372213" w:rsidRPr="00EF2AFE" w:rsidRDefault="00372213" w:rsidP="007657DA">
            <w:pPr>
              <w:spacing w:line="259" w:lineRule="auto"/>
              <w:ind w:left="9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dostateczna</w:t>
            </w:r>
          </w:p>
          <w:p w:rsidR="00372213" w:rsidRPr="00EF2AFE" w:rsidRDefault="00372213" w:rsidP="007657DA">
            <w:pPr>
              <w:spacing w:line="259" w:lineRule="auto"/>
              <w:ind w:left="9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372213" w:rsidRPr="00EF2AFE" w:rsidRDefault="00372213" w:rsidP="007657DA">
            <w:pPr>
              <w:spacing w:line="259" w:lineRule="auto"/>
              <w:ind w:left="18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dobra</w:t>
            </w:r>
          </w:p>
          <w:p w:rsidR="00372213" w:rsidRPr="00EF2AFE" w:rsidRDefault="00372213" w:rsidP="007657DA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3536" w:type="dxa"/>
          </w:tcPr>
          <w:p w:rsidR="00372213" w:rsidRPr="00EF2AFE" w:rsidRDefault="00372213" w:rsidP="007657DA">
            <w:pPr>
              <w:spacing w:line="259" w:lineRule="auto"/>
              <w:ind w:left="26"/>
              <w:jc w:val="center"/>
              <w:rPr>
                <w:b/>
                <w:bCs/>
              </w:rPr>
            </w:pPr>
            <w:r w:rsidRPr="00EF2AFE">
              <w:rPr>
                <w:b/>
                <w:bCs/>
              </w:rPr>
              <w:t>Ocena bardzo dobra</w:t>
            </w:r>
          </w:p>
          <w:p w:rsidR="00372213" w:rsidRPr="00EF2AFE" w:rsidRDefault="00372213" w:rsidP="007657DA">
            <w:pPr>
              <w:spacing w:line="259" w:lineRule="auto"/>
              <w:ind w:left="360"/>
              <w:jc w:val="center"/>
              <w:rPr>
                <w:b/>
                <w:bCs/>
              </w:rPr>
            </w:pPr>
          </w:p>
        </w:tc>
      </w:tr>
      <w:tr w:rsidR="00372213" w:rsidRPr="00EF2AFE" w:rsidTr="007657DA">
        <w:trPr>
          <w:trHeight w:val="552"/>
          <w:jc w:val="center"/>
        </w:trPr>
        <w:tc>
          <w:tcPr>
            <w:tcW w:w="3535" w:type="dxa"/>
          </w:tcPr>
          <w:p w:rsidR="00372213" w:rsidRPr="00BF3108" w:rsidRDefault="00372213" w:rsidP="007657DA">
            <w:pPr>
              <w:spacing w:line="259" w:lineRule="auto"/>
              <w:ind w:left="284" w:hanging="284"/>
              <w:rPr>
                <w:bCs/>
              </w:rPr>
            </w:pPr>
            <w:r w:rsidRPr="00BF3108">
              <w:rPr>
                <w:bCs/>
              </w:rPr>
              <w:t>Uczeń: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określa środki gaśnicze,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odnajduje w Internecie   zagadnienia prawa pracy dotyczące umowy o pracę oraz rodzaje zatrudnienia,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 obowiązki pracownika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zakresie bhp,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pojęcie choroby zawodowej,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 pojęcie ergonomicznego stanowiska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 środki ochrony indywidualnej przed substancjami drażniącymi,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procedurę ewakuacyjną na wypadek pożaru,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 pojęcie wypadku przy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wezwać pomoc i udzielić pierwszej pomocy poszkodowanemu w wypadku przy pracy</w:t>
            </w:r>
          </w:p>
          <w:p w:rsidR="00372213" w:rsidRPr="00F82720" w:rsidRDefault="00372213" w:rsidP="007657DA">
            <w:pPr>
              <w:pStyle w:val="NormalnyWeb"/>
              <w:spacing w:before="0" w:beforeAutospacing="0" w:after="0" w:line="259" w:lineRule="auto"/>
              <w:rPr>
                <w:bCs/>
              </w:rPr>
            </w:pPr>
          </w:p>
        </w:tc>
        <w:tc>
          <w:tcPr>
            <w:tcW w:w="3535" w:type="dxa"/>
          </w:tcPr>
          <w:p w:rsidR="00372213" w:rsidRPr="009C5B19" w:rsidRDefault="00372213" w:rsidP="007657DA">
            <w:pPr>
              <w:spacing w:line="259" w:lineRule="auto"/>
              <w:ind w:left="293" w:hanging="293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wybrane zagadnienia prawa pracy (umowy cywilnoprawne, rodzaje zatrudnienia)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prawa i obowiązki pracownika w zakresie bhp,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 fotografa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typowe choroby zawodowe występujące przy wykonywaniu zadań zawodowych fotografa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pojęcie wypadku przy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-  osobie porażonej prądem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osobie, która doznała oparzenia termicznego</w:t>
            </w:r>
          </w:p>
          <w:p w:rsidR="00372213" w:rsidRPr="0098131A" w:rsidRDefault="00372213" w:rsidP="007657DA">
            <w:pPr>
              <w:rPr>
                <w:bCs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</w:tc>
        <w:tc>
          <w:tcPr>
            <w:tcW w:w="3536" w:type="dxa"/>
          </w:tcPr>
          <w:p w:rsidR="00372213" w:rsidRPr="009C5B19" w:rsidRDefault="00372213" w:rsidP="007657DA">
            <w:pPr>
              <w:spacing w:line="259" w:lineRule="auto"/>
              <w:ind w:left="18"/>
              <w:rPr>
                <w:bCs/>
              </w:rPr>
            </w:pPr>
            <w:r w:rsidRPr="009C5B19">
              <w:rPr>
                <w:bCs/>
              </w:rPr>
              <w:t>Uczeń:</w:t>
            </w:r>
          </w:p>
          <w:p w:rsidR="00372213" w:rsidRPr="00DC23BD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rozumie 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zasady ochrony przeciwpożarowej 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definiuje  wybrane zagadnienia prawa pracy : umowy cywilnoprawne, rodzaje zatrudnienia i potrafi je odnaleźć w Kodeksie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 prawa i obowiązki pracownika w zakresie bhp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wymienia  prawa i obowiązki pracodawcy w zakresie bhp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rozumie i stosuje  procedurę postępowania w zakresie bezpieczeństwa i higieny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przeciwdziałania zagrożeniom przy wykonywaniu zadań zawodowych,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372213" w:rsidRPr="00D6166E" w:rsidRDefault="00372213" w:rsidP="007657DA">
            <w:pPr>
              <w:pStyle w:val="NormalnyWeb"/>
              <w:numPr>
                <w:ilvl w:val="0"/>
                <w:numId w:val="1"/>
              </w:numPr>
              <w:spacing w:before="0" w:beforeAutospacing="0" w:after="0" w:line="259" w:lineRule="auto"/>
              <w:ind w:left="284" w:hanging="284"/>
            </w:pPr>
            <w:r>
              <w:rPr>
                <w:rFonts w:asciiTheme="minorHAnsi" w:hAnsiTheme="minorHAnsi"/>
                <w:sz w:val="24"/>
                <w:szCs w:val="24"/>
              </w:rPr>
              <w:t xml:space="preserve"> rozpoznaje środki ochrony indywidualnej przed substancjami parzącymi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stosuje przepisy prawa dotyczące ochrony przeciwpożarowej (procedura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zastosować przepisy prawa dotyczące ochrony środowiska,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podaje  pojęcie wypadku przy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udzielić pierwszej pomocy poszkodowanemu w wypadku przy pracy: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a. po spożyciu substancji toksycznej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b. osobie porażonej prądem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c. osobie, która doznała oparzenia termicznego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d. osobie, która doznała oparzenia substancją żrącą</w:t>
            </w:r>
          </w:p>
          <w:p w:rsidR="00372213" w:rsidRPr="009C5B19" w:rsidRDefault="00372213" w:rsidP="007657DA">
            <w:pPr>
              <w:pStyle w:val="NormalnyWeb"/>
              <w:spacing w:before="0" w:beforeAutospacing="0" w:after="0" w:line="259" w:lineRule="auto"/>
            </w:pPr>
          </w:p>
        </w:tc>
        <w:tc>
          <w:tcPr>
            <w:tcW w:w="3536" w:type="dxa"/>
          </w:tcPr>
          <w:p w:rsidR="00372213" w:rsidRDefault="00372213" w:rsidP="007657DA">
            <w:pPr>
              <w:rPr>
                <w:rFonts w:asciiTheme="minorHAnsi" w:hAnsiTheme="minorHAnsi"/>
              </w:rPr>
            </w:pPr>
            <w:r w:rsidRPr="007B68C4">
              <w:rPr>
                <w:bCs/>
              </w:rPr>
              <w:t>Uczeń:</w:t>
            </w:r>
            <w:r w:rsidRPr="00DC23BD">
              <w:rPr>
                <w:rFonts w:asciiTheme="minorHAnsi" w:hAnsiTheme="minorHAnsi"/>
              </w:rPr>
              <w:t xml:space="preserve">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wymienia 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zasady ochrony przeciwpożarowej </w:t>
            </w:r>
          </w:p>
          <w:p w:rsidR="00372213" w:rsidRPr="00DC23BD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przedsiębiorstwie</w:t>
            </w:r>
            <w:r w:rsidRPr="00DC23BD">
              <w:rPr>
                <w:rFonts w:asciiTheme="minorHAnsi" w:hAnsiTheme="minorHAnsi"/>
                <w:sz w:val="24"/>
                <w:szCs w:val="24"/>
              </w:rPr>
              <w:t xml:space="preserve">, 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 w:rsidRPr="00DC23BD"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>
              <w:rPr>
                <w:rFonts w:asciiTheme="minorHAnsi" w:hAnsiTheme="minorHAnsi"/>
                <w:sz w:val="24"/>
                <w:szCs w:val="24"/>
              </w:rPr>
              <w:t>rozróżnia środki gaśnicze,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wyjaśnia pojęcie ergonomii,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wymienia instytucje oraz służby działające w zakresie ochrony pracy i ochrony środowiska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Polsce,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zadania i uprawnienia instytucji oraz służb działających w zakresie ochrony pracy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I ochrony środowiska w Polsce,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opisuje wybrane zagadnienia prawa pracy (umowy cywilnoprawne, rodzaje zatrudnienia)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podstawowe przepisy dotyczące prawnej ochrony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pracownika w zakresie bhp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zna prawa i obowiązki pracodawcy w zakresie bhp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potrafi opracować procedurę postępowania w zakresie bezpieczeństwa i higieny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w przedsiębiorstwie,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dokonuje analizy możliwych zagrożeń dla zdrowia i życia człowieka oraz mienia i środowiska zw. z wykonywaniem zadań zawodowych,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sposoby przeciwdziałania zagrożeniom przy wykonywaniu zadań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zawod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typowe choroby zawodowe występujące przy wykonywaniu zadań zawodowych,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i czynniki szkodliwe w środowisku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określa sposoby zabezpieczenia się przed czynnikami szkodliwymi w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identyfikuje czynniki szkodliwe dla organizmu człowieka przy wykonywaniu zadań zawodowych,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dokonuje analizy skutków oddziaływania czynników szkodliwych na organizm człowieka,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ustala sposoby zapobiegania zagrożeniom życia i zdrowia w miejscu pracy,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czynniki szkodliwe,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pożarowego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źródła zagrożenia dla środowiska,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organizuje stanowisko do pracy zgodnie z zasadami ergonomii i przepisami bhp, ochrony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przeciwpożarowej i ochrony środowiska,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stosuje środki ochrony indywidualnej przed substancjami drażniącymi,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rozpoznaje środki ochrony indywidualnej przed substancjami parzącymi,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przeciwpożarowej (procedura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ewakuacyjna),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potrafi zastosować przepisy prawa dotyczące ochrony środowiska i utylizacji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elektrośmieci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,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określa  pojęcie wypadku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i wypadku zbiorowego przy pracy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 potrafi udzielić pierwszej pomocy poszkodowanemu 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w wypadku przy pracy: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po spożyciu </w:t>
            </w:r>
            <w:proofErr w:type="spellStart"/>
            <w:r>
              <w:rPr>
                <w:rFonts w:asciiTheme="minorHAnsi" w:hAnsiTheme="minorHAnsi"/>
                <w:sz w:val="24"/>
                <w:szCs w:val="24"/>
              </w:rPr>
              <w:t>subst</w:t>
            </w:r>
            <w:proofErr w:type="spellEnd"/>
            <w:r>
              <w:rPr>
                <w:rFonts w:asciiTheme="minorHAnsi" w:hAnsiTheme="minorHAnsi"/>
                <w:sz w:val="24"/>
                <w:szCs w:val="24"/>
              </w:rPr>
              <w:t>. toksycznej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osobie porażonej prądem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osobie, która doznała oparzenia termicznego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-  osobie, która doznała      oparzenia substancją żrącą</w:t>
            </w:r>
          </w:p>
          <w:p w:rsidR="00372213" w:rsidRDefault="00372213" w:rsidP="007657DA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osobie, na której pali się ubranie</w:t>
            </w:r>
          </w:p>
          <w:p w:rsidR="00372213" w:rsidRPr="007B68C4" w:rsidRDefault="00372213" w:rsidP="007657DA">
            <w:pPr>
              <w:pStyle w:val="NormalnyWeb"/>
              <w:spacing w:before="0" w:beforeAutospacing="0" w:after="0" w:line="259" w:lineRule="auto"/>
              <w:ind w:left="284"/>
              <w:rPr>
                <w:b/>
                <w:bCs/>
              </w:rPr>
            </w:pPr>
          </w:p>
        </w:tc>
      </w:tr>
    </w:tbl>
    <w:p w:rsidR="00372213" w:rsidRDefault="00372213" w:rsidP="00372213">
      <w:r>
        <w:t xml:space="preserve"> Ocenę celującą otrzymuje uczeń ( po spełnieniu warunków na ocenę bardzo dobrą), który przygotowuje i prezentuje prace projektowe dotyczące wybranych zagadnień z zakresu BHP.</w:t>
      </w:r>
    </w:p>
    <w:p w:rsidR="00157F34" w:rsidRDefault="00157F34"/>
    <w:sectPr w:rsidR="00157F34" w:rsidSect="00372213">
      <w:pgSz w:w="16838" w:h="11906" w:orient="landscape"/>
      <w:pgMar w:top="454" w:right="170" w:bottom="284" w:left="45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F29D2"/>
    <w:multiLevelType w:val="hybridMultilevel"/>
    <w:tmpl w:val="3C3AFA02"/>
    <w:lvl w:ilvl="0" w:tplc="8E107C2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8EC6B7CC">
      <w:numFmt w:val="bullet"/>
      <w:lvlText w:val="•"/>
      <w:lvlJc w:val="left"/>
      <w:pPr>
        <w:ind w:left="1785" w:hanging="705"/>
      </w:pPr>
      <w:rPr>
        <w:rFonts w:ascii="Times New Roman" w:eastAsia="SimSu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/>
  <w:rsids>
    <w:rsidRoot w:val="00372213"/>
    <w:rsid w:val="00157F34"/>
    <w:rsid w:val="00372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21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72213"/>
    <w:pPr>
      <w:spacing w:before="100" w:beforeAutospacing="1" w:after="119"/>
    </w:pPr>
  </w:style>
  <w:style w:type="table" w:styleId="Tabela-Siatka">
    <w:name w:val="Table Grid"/>
    <w:basedOn w:val="Standardowy"/>
    <w:uiPriority w:val="59"/>
    <w:rsid w:val="00372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890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2024-11-02T19:02:00Z</dcterms:created>
  <dcterms:modified xsi:type="dcterms:W3CDTF">2024-11-02T19:05:00Z</dcterms:modified>
</cp:coreProperties>
</file>