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5BC85" w14:textId="6E9A7E9C" w:rsidR="00F8799D" w:rsidRPr="00541C7F" w:rsidRDefault="00F8799D" w:rsidP="00F8799D">
      <w:pPr>
        <w:spacing w:after="60" w:line="240" w:lineRule="auto"/>
        <w:jc w:val="both"/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</w:pPr>
      <w:r w:rsidRPr="00541C7F">
        <w:rPr>
          <w:rFonts w:asciiTheme="majorHAnsi" w:eastAsia="Times New Roman" w:hAnsiTheme="majorHAnsi" w:cstheme="majorHAnsi"/>
          <w:b/>
          <w:color w:val="000000"/>
          <w:sz w:val="20"/>
          <w:szCs w:val="20"/>
          <w:lang w:eastAsia="pl-PL"/>
        </w:rPr>
        <w:t>WYMAGANIA EDUKACYJNE NIEZBĘDNE DO OTRZYMANIA POSZCZEGÓLNYCH ŚRÓDROCZNYCH I ROCZNYCH OCEN KLASYFIKACYJNYCH z  Podstawy reklamy   1 er.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F8799D" w:rsidRPr="00541C7F" w14:paraId="4E65BB30" w14:textId="77777777" w:rsidTr="00CC2540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785E22B0" w14:textId="77777777" w:rsidR="00F8799D" w:rsidRPr="00541C7F" w:rsidRDefault="00F8799D" w:rsidP="00CC2540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Wymagania na poszczególne oceny</w:t>
            </w:r>
          </w:p>
        </w:tc>
      </w:tr>
      <w:tr w:rsidR="00F8799D" w:rsidRPr="00541C7F" w14:paraId="3792CD96" w14:textId="77777777" w:rsidTr="00CC2540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2FCB0704" w14:textId="77777777" w:rsidR="00F8799D" w:rsidRPr="00541C7F" w:rsidRDefault="00F8799D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konieczne</w:t>
            </w:r>
          </w:p>
          <w:p w14:paraId="1AD8F17B" w14:textId="77777777" w:rsidR="00F8799D" w:rsidRPr="00541C7F" w:rsidRDefault="00F8799D" w:rsidP="00CC2540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  <w:t>(ocena dopuszczająca)</w:t>
            </w:r>
          </w:p>
          <w:p w14:paraId="0FB4CB09" w14:textId="77777777" w:rsidR="00F8799D" w:rsidRPr="00541C7F" w:rsidRDefault="00F8799D" w:rsidP="00CC2540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b/>
                <w:color w:val="000000"/>
                <w:sz w:val="20"/>
                <w:szCs w:val="20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25DDD976" w14:textId="77777777" w:rsidR="00F8799D" w:rsidRPr="00541C7F" w:rsidRDefault="00F8799D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podstawowe</w:t>
            </w:r>
          </w:p>
          <w:p w14:paraId="4AEC3864" w14:textId="77777777" w:rsidR="00F8799D" w:rsidRPr="00541C7F" w:rsidRDefault="00F8799D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dostateczna)</w:t>
            </w:r>
          </w:p>
          <w:p w14:paraId="633C3AD4" w14:textId="77777777" w:rsidR="00F8799D" w:rsidRPr="00541C7F" w:rsidRDefault="00F8799D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18A9C371" w14:textId="77777777" w:rsidR="00F8799D" w:rsidRPr="00541C7F" w:rsidRDefault="00F8799D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rozszerzające</w:t>
            </w:r>
          </w:p>
          <w:p w14:paraId="43BB7328" w14:textId="77777777" w:rsidR="00F8799D" w:rsidRPr="00541C7F" w:rsidRDefault="00F8799D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dobra)</w:t>
            </w:r>
          </w:p>
          <w:p w14:paraId="093DACB6" w14:textId="77777777" w:rsidR="00F8799D" w:rsidRPr="00541C7F" w:rsidRDefault="00F8799D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1E177A2A" w14:textId="77777777" w:rsidR="00F8799D" w:rsidRPr="00541C7F" w:rsidRDefault="00F8799D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dopełniające</w:t>
            </w:r>
          </w:p>
          <w:p w14:paraId="05B67201" w14:textId="77777777" w:rsidR="00F8799D" w:rsidRPr="00541C7F" w:rsidRDefault="00F8799D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bardzo dobra)</w:t>
            </w:r>
          </w:p>
          <w:p w14:paraId="4340548C" w14:textId="77777777" w:rsidR="00F8799D" w:rsidRPr="00541C7F" w:rsidRDefault="00F8799D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15F863F1" w14:textId="77777777" w:rsidR="00F8799D" w:rsidRPr="00541C7F" w:rsidRDefault="00F8799D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wykraczające</w:t>
            </w:r>
          </w:p>
          <w:p w14:paraId="751EC94C" w14:textId="77777777" w:rsidR="00F8799D" w:rsidRPr="00541C7F" w:rsidRDefault="00F8799D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>(ocena celująca)</w:t>
            </w:r>
          </w:p>
          <w:p w14:paraId="391D6404" w14:textId="77777777" w:rsidR="00F8799D" w:rsidRPr="00541C7F" w:rsidRDefault="00F8799D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eastAsia="pl-PL"/>
              </w:rPr>
              <w:t>Uczeń:</w:t>
            </w:r>
          </w:p>
        </w:tc>
      </w:tr>
      <w:tr w:rsidR="00F8799D" w:rsidRPr="00541C7F" w14:paraId="2C452494" w14:textId="77777777" w:rsidTr="00CC2540">
        <w:trPr>
          <w:trHeight w:val="432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15E5CF0F" w14:textId="1EE73874" w:rsidR="00F8799D" w:rsidRPr="00541C7F" w:rsidRDefault="004E77B7" w:rsidP="00CC2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41C7F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Segmentacja rynku </w:t>
            </w:r>
          </w:p>
        </w:tc>
      </w:tr>
      <w:tr w:rsidR="00F8799D" w:rsidRPr="00541C7F" w14:paraId="591ACB8B" w14:textId="77777777" w:rsidTr="00CC2540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0B12BE37" w14:textId="77777777" w:rsidR="00541C7F" w:rsidRPr="00541C7F" w:rsidRDefault="00A32684" w:rsidP="00541C7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8" w:hanging="142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wymienić podstawowe pojęcia: segmentacja rynku, segment rynku, różnicowanie, pozycjonowanie, mapa percepcji, promocja, promocja mix, reklama, promocja sprzedaży, reklama, sprzedaż osobista, sponsoring, public relations, publicity, </w:t>
            </w:r>
            <w:proofErr w:type="spellStart"/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ambient</w:t>
            </w:r>
            <w:proofErr w:type="spellEnd"/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, produkt reklamowy, usługa reklamowa, materiał reklamowy, medium reklamy, środek reklamy, nośnik reklamy,</w:t>
            </w:r>
            <w:r w:rsidR="00B339A6"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 persona </w:t>
            </w:r>
          </w:p>
          <w:p w14:paraId="112DAE4E" w14:textId="21BA81D0" w:rsidR="00A32684" w:rsidRPr="00541C7F" w:rsidRDefault="00A32684" w:rsidP="00541C7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8" w:hanging="142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wymienić rodzaje segmentów rynku, scharakteryzować kryteria segmentacji rynku,</w:t>
            </w:r>
          </w:p>
          <w:p w14:paraId="76DDE803" w14:textId="77777777" w:rsidR="00A32684" w:rsidRPr="00541C7F" w:rsidRDefault="00A32684" w:rsidP="00A32684">
            <w:pPr>
              <w:pStyle w:val="Default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</w:p>
          <w:p w14:paraId="79A864C7" w14:textId="77777777" w:rsidR="00A32684" w:rsidRPr="00541C7F" w:rsidRDefault="00A32684" w:rsidP="00A32684">
            <w:pPr>
              <w:pStyle w:val="Default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</w:p>
          <w:p w14:paraId="65871FA5" w14:textId="1DF8C51A" w:rsidR="00A32684" w:rsidRPr="00541C7F" w:rsidRDefault="00A32684" w:rsidP="008144A4">
            <w:pPr>
              <w:pStyle w:val="Akapitzlist"/>
              <w:spacing w:after="0" w:line="239" w:lineRule="auto"/>
              <w:ind w:left="360" w:right="18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949" w:type="dxa"/>
            <w:shd w:val="clear" w:color="auto" w:fill="auto"/>
          </w:tcPr>
          <w:p w14:paraId="77E75E5E" w14:textId="77777777" w:rsidR="00541C7F" w:rsidRPr="00541C7F" w:rsidRDefault="004E77B7" w:rsidP="00541C7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41" w:hanging="109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Wyjaśnić podstawowe pojęcia: segmentacja rynku, segment rynku, różnicowanie, pozycjonowanie, mapa percepcji, promocja, promocja mix, reklama, promocja sprzedaży, reklama, sprzedaż osobista, sponsoring, public relations, publicity, </w:t>
            </w:r>
            <w:proofErr w:type="spellStart"/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ambient</w:t>
            </w:r>
            <w:proofErr w:type="spellEnd"/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, produkt reklamowy, usługa reklamowa, materiał reklamowy, medium reklamy, środek reklamy, nośnik reklamy,</w:t>
            </w:r>
          </w:p>
          <w:p w14:paraId="2CBFFEF9" w14:textId="77777777" w:rsidR="00541C7F" w:rsidRPr="00541C7F" w:rsidRDefault="004E77B7" w:rsidP="00541C7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41" w:hanging="109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>opisać cechy grupy docelowej niezbędne dla zbudowania perswazyjnej komunikacji (np. motywacje, potrzeby, nastawienie wobec marki),</w:t>
            </w:r>
          </w:p>
          <w:p w14:paraId="486A652A" w14:textId="77777777" w:rsidR="00541C7F" w:rsidRPr="00541C7F" w:rsidRDefault="004E77B7" w:rsidP="00541C7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41" w:hanging="109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opisać grupę docelową działań komunikacyjnych, </w:t>
            </w:r>
          </w:p>
          <w:p w14:paraId="5F295DDB" w14:textId="5CFF4797" w:rsidR="00F8799D" w:rsidRPr="00541C7F" w:rsidRDefault="00B339A6" w:rsidP="00541C7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41" w:hanging="109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hAnsiTheme="majorHAnsi" w:cstheme="majorHAnsi"/>
                <w:sz w:val="20"/>
                <w:szCs w:val="20"/>
              </w:rPr>
              <w:t xml:space="preserve">wymienić elementy określające personę </w:t>
            </w:r>
          </w:p>
        </w:tc>
        <w:tc>
          <w:tcPr>
            <w:tcW w:w="2949" w:type="dxa"/>
            <w:shd w:val="clear" w:color="auto" w:fill="auto"/>
          </w:tcPr>
          <w:p w14:paraId="7B9C352C" w14:textId="77777777" w:rsidR="00541C7F" w:rsidRDefault="004E77B7" w:rsidP="00541C7F">
            <w:pPr>
              <w:pStyle w:val="Akapitzlist"/>
              <w:keepNext/>
              <w:numPr>
                <w:ilvl w:val="0"/>
                <w:numId w:val="4"/>
              </w:numPr>
              <w:spacing w:after="0" w:line="240" w:lineRule="auto"/>
              <w:ind w:left="402" w:hanging="270"/>
              <w:outlineLvl w:val="1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wyjaśnić potrzebę segmentacji rynku,</w:t>
            </w:r>
          </w:p>
          <w:p w14:paraId="5405C47A" w14:textId="77777777" w:rsidR="00541C7F" w:rsidRDefault="004E77B7" w:rsidP="00541C7F">
            <w:pPr>
              <w:pStyle w:val="Akapitzlist"/>
              <w:keepNext/>
              <w:numPr>
                <w:ilvl w:val="0"/>
                <w:numId w:val="4"/>
              </w:numPr>
              <w:spacing w:after="0" w:line="240" w:lineRule="auto"/>
              <w:ind w:left="402" w:hanging="270"/>
              <w:outlineLvl w:val="1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wymienić czynniki wpływające na powstanie segmentów rynku,</w:t>
            </w:r>
          </w:p>
          <w:p w14:paraId="2A891C99" w14:textId="77777777" w:rsidR="00541C7F" w:rsidRDefault="004E77B7" w:rsidP="00541C7F">
            <w:pPr>
              <w:pStyle w:val="Akapitzlist"/>
              <w:keepNext/>
              <w:numPr>
                <w:ilvl w:val="0"/>
                <w:numId w:val="4"/>
              </w:numPr>
              <w:spacing w:after="0" w:line="240" w:lineRule="auto"/>
              <w:ind w:left="402" w:hanging="270"/>
              <w:outlineLvl w:val="1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wyjaśnić koncepcję rynku docelowego,</w:t>
            </w:r>
          </w:p>
          <w:p w14:paraId="4B0C8450" w14:textId="77777777" w:rsidR="00541C7F" w:rsidRDefault="00B339A6" w:rsidP="00541C7F">
            <w:pPr>
              <w:pStyle w:val="Akapitzlist"/>
              <w:keepNext/>
              <w:numPr>
                <w:ilvl w:val="0"/>
                <w:numId w:val="4"/>
              </w:numPr>
              <w:spacing w:after="0" w:line="240" w:lineRule="auto"/>
              <w:ind w:left="402" w:hanging="270"/>
              <w:outlineLvl w:val="1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wyjaśnić potrzebę tworzenia persony, idealnego klienta</w:t>
            </w:r>
          </w:p>
          <w:p w14:paraId="0F3DB8F0" w14:textId="75D36D14" w:rsidR="00B339A6" w:rsidRPr="00541C7F" w:rsidRDefault="00B339A6" w:rsidP="00541C7F">
            <w:pPr>
              <w:pStyle w:val="Akapitzlist"/>
              <w:keepNext/>
              <w:numPr>
                <w:ilvl w:val="0"/>
                <w:numId w:val="4"/>
              </w:numPr>
              <w:spacing w:after="0" w:line="240" w:lineRule="auto"/>
              <w:ind w:left="402" w:hanging="270"/>
              <w:outlineLvl w:val="1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 xml:space="preserve">stworzyć personę dla wybranego produktu lub usługi </w:t>
            </w:r>
          </w:p>
          <w:p w14:paraId="2597C6D4" w14:textId="77777777" w:rsidR="00F8799D" w:rsidRPr="00541C7F" w:rsidRDefault="00F8799D" w:rsidP="00CC2540">
            <w:pPr>
              <w:pStyle w:val="Default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7A156621" w14:textId="77777777" w:rsidR="00541C7F" w:rsidRDefault="004E77B7" w:rsidP="00541C7F">
            <w:pPr>
              <w:pStyle w:val="Akapitzlist"/>
              <w:keepNext/>
              <w:numPr>
                <w:ilvl w:val="0"/>
                <w:numId w:val="4"/>
              </w:numPr>
              <w:spacing w:after="0" w:line="240" w:lineRule="auto"/>
              <w:ind w:left="292" w:hanging="160"/>
              <w:outlineLvl w:val="1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wybrać rynek docelowy na podstawie segmentacji rynku,</w:t>
            </w:r>
          </w:p>
          <w:p w14:paraId="05DFD019" w14:textId="77777777" w:rsidR="00541C7F" w:rsidRPr="00541C7F" w:rsidRDefault="004E77B7" w:rsidP="00541C7F">
            <w:pPr>
              <w:pStyle w:val="Akapitzlist"/>
              <w:keepNext/>
              <w:numPr>
                <w:ilvl w:val="0"/>
                <w:numId w:val="4"/>
              </w:numPr>
              <w:spacing w:after="0" w:line="240" w:lineRule="auto"/>
              <w:ind w:left="292" w:hanging="160"/>
              <w:outlineLvl w:val="1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r w:rsidR="00B339A6"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opisać motywacje, cele, szanse i obawy persony w kontekście konkretnej kampanii reklamowe </w:t>
            </w:r>
          </w:p>
          <w:p w14:paraId="1883AFA1" w14:textId="775EAB55" w:rsidR="00B339A6" w:rsidRPr="00541C7F" w:rsidRDefault="00B339A6" w:rsidP="00541C7F">
            <w:pPr>
              <w:pStyle w:val="Akapitzlist"/>
              <w:keepNext/>
              <w:numPr>
                <w:ilvl w:val="0"/>
                <w:numId w:val="4"/>
              </w:numPr>
              <w:spacing w:after="0" w:line="240" w:lineRule="auto"/>
              <w:ind w:left="292" w:hanging="160"/>
              <w:outlineLvl w:val="1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Określić personę w z związku z celami działań reklamowych i specyfiką produktu </w:t>
            </w:r>
          </w:p>
          <w:p w14:paraId="774BFD33" w14:textId="77777777" w:rsidR="004E77B7" w:rsidRPr="00541C7F" w:rsidRDefault="004E77B7" w:rsidP="00541C7F">
            <w:pPr>
              <w:keepNext/>
              <w:spacing w:after="0" w:line="240" w:lineRule="auto"/>
              <w:ind w:left="132"/>
              <w:outlineLvl w:val="1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</w:pPr>
          </w:p>
          <w:p w14:paraId="0C3CAAFC" w14:textId="77777777" w:rsidR="00F8799D" w:rsidRPr="00541C7F" w:rsidRDefault="00F8799D" w:rsidP="00CC2540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50" w:type="dxa"/>
          </w:tcPr>
          <w:p w14:paraId="7A412FC7" w14:textId="77777777" w:rsidR="00541C7F" w:rsidRPr="00541C7F" w:rsidRDefault="00F8799D" w:rsidP="00541C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81" w:hanging="181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 xml:space="preserve">Organizuje pracę zespołu </w:t>
            </w:r>
            <w:r w:rsidR="00B339A6" w:rsidRPr="00541C7F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 xml:space="preserve">określającego grupę docelową </w:t>
            </w:r>
            <w:r w:rsidRPr="00541C7F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 xml:space="preserve"> </w:t>
            </w:r>
            <w:r w:rsidR="004E77B7"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>zanalizować potencjalne efekty biznesowe i marketingowe działań reklamowych,</w:t>
            </w:r>
          </w:p>
          <w:p w14:paraId="1E70668C" w14:textId="5C566A84" w:rsidR="00B339A6" w:rsidRPr="00541C7F" w:rsidRDefault="00B339A6" w:rsidP="00541C7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81" w:hanging="181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opracować szablon persony i przedstawić wnioski wpływające na strategię reklamową </w:t>
            </w:r>
          </w:p>
        </w:tc>
      </w:tr>
      <w:tr w:rsidR="004E77B7" w:rsidRPr="00541C7F" w14:paraId="3FB40D34" w14:textId="77777777" w:rsidTr="004E77B7">
        <w:trPr>
          <w:trHeight w:val="977"/>
          <w:jc w:val="center"/>
        </w:trPr>
        <w:tc>
          <w:tcPr>
            <w:tcW w:w="14746" w:type="dxa"/>
            <w:gridSpan w:val="5"/>
            <w:shd w:val="clear" w:color="auto" w:fill="auto"/>
          </w:tcPr>
          <w:p w14:paraId="39E5CB46" w14:textId="163E0B04" w:rsidR="004E77B7" w:rsidRPr="00541C7F" w:rsidRDefault="008144A4" w:rsidP="008144A4">
            <w:pPr>
              <w:spacing w:after="0" w:line="240" w:lineRule="auto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b/>
                <w:bCs/>
                <w:color w:val="000000"/>
                <w:sz w:val="20"/>
                <w:szCs w:val="20"/>
              </w:rPr>
              <w:t>Produkty i usługi reklamowe</w:t>
            </w:r>
          </w:p>
        </w:tc>
      </w:tr>
      <w:tr w:rsidR="004E77B7" w:rsidRPr="00541C7F" w14:paraId="66052AEF" w14:textId="77777777" w:rsidTr="00CC2540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5A235EAB" w14:textId="770A0954" w:rsidR="008144A4" w:rsidRPr="00541C7F" w:rsidRDefault="008144A4" w:rsidP="00541C7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 xml:space="preserve">wymienić formy reklamy charakterystyczne dla danego medium (np. audycja sponsorowana, fanpage, reklama radiowa, plansza reklamowa w audycji, lokowanie produktu,  sygnał dźwiękowy marki (tzw. </w:t>
            </w:r>
            <w:proofErr w:type="spellStart"/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>jingiel</w:t>
            </w:r>
            <w:proofErr w:type="spellEnd"/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), banner na </w:t>
            </w:r>
            <w:proofErr w:type="spellStart"/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>fanpage’u</w:t>
            </w:r>
            <w:proofErr w:type="spellEnd"/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>, reklama wideo online, audycja sponsorowana, lokowanie produktu), wymienić formy reklamy charakterystyczne dla danego medium (np. audycja sponsorowana, fanpage, reklama radiowa, plansza</w:t>
            </w:r>
            <w:r w:rsidR="00B339A6"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</w:t>
            </w: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reklamowa w audycji, lokowanie produktu, sygnał dźwiękowy marki (tzw. </w:t>
            </w:r>
            <w:proofErr w:type="spellStart"/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>jingiel</w:t>
            </w:r>
            <w:proofErr w:type="spellEnd"/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), banner na fanpage ’u, reklama wideo online, audycja sponsorowana, lokowanie produktu), wymienić elementy przekazu reklamowego (np. główny komunikat, korzyści produktowe, argumenty sprzedażowe, symbole), </w:t>
            </w:r>
          </w:p>
          <w:p w14:paraId="02DE00FB" w14:textId="680AD543" w:rsidR="00541C7F" w:rsidRPr="00541C7F" w:rsidRDefault="00541C7F" w:rsidP="00B339A6">
            <w:pPr>
              <w:pStyle w:val="Akapitzlist"/>
              <w:numPr>
                <w:ilvl w:val="0"/>
                <w:numId w:val="5"/>
              </w:numPr>
              <w:spacing w:after="0" w:line="239" w:lineRule="auto"/>
              <w:ind w:right="18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wymienić działy agencji reklamowych </w:t>
            </w:r>
          </w:p>
          <w:p w14:paraId="765D2095" w14:textId="40FAA239" w:rsidR="00541C7F" w:rsidRPr="00541C7F" w:rsidRDefault="00541C7F" w:rsidP="00B339A6">
            <w:pPr>
              <w:pStyle w:val="Akapitzlist"/>
              <w:numPr>
                <w:ilvl w:val="0"/>
                <w:numId w:val="5"/>
              </w:numPr>
              <w:spacing w:after="0" w:line="239" w:lineRule="auto"/>
              <w:ind w:right="18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wymienić rodzaje agencji reklamowych </w:t>
            </w:r>
          </w:p>
          <w:p w14:paraId="19F3AE46" w14:textId="77777777" w:rsidR="008144A4" w:rsidRPr="00541C7F" w:rsidRDefault="008144A4" w:rsidP="00B339A6">
            <w:pPr>
              <w:pStyle w:val="Akapitzlist"/>
              <w:spacing w:after="0" w:line="239" w:lineRule="auto"/>
              <w:ind w:left="360" w:right="18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BABB827" w14:textId="77777777" w:rsidR="008144A4" w:rsidRPr="00541C7F" w:rsidRDefault="008144A4" w:rsidP="008144A4">
            <w:pPr>
              <w:pStyle w:val="Default"/>
              <w:rPr>
                <w:rFonts w:asciiTheme="majorHAnsi" w:eastAsia="Arial" w:hAnsiTheme="majorHAnsi" w:cstheme="majorHAnsi"/>
                <w:bCs/>
                <w:sz w:val="20"/>
                <w:szCs w:val="20"/>
              </w:rPr>
            </w:pPr>
          </w:p>
          <w:p w14:paraId="178B724C" w14:textId="77777777" w:rsidR="004E77B7" w:rsidRPr="00541C7F" w:rsidRDefault="004E77B7" w:rsidP="004E77B7">
            <w:pPr>
              <w:pStyle w:val="Akapitzlist"/>
              <w:spacing w:after="0" w:line="240" w:lineRule="auto"/>
              <w:ind w:left="426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49" w:type="dxa"/>
            <w:shd w:val="clear" w:color="auto" w:fill="auto"/>
          </w:tcPr>
          <w:p w14:paraId="2B15ED64" w14:textId="77777777" w:rsidR="00541C7F" w:rsidRPr="00541C7F" w:rsidRDefault="006E58D2" w:rsidP="00541C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41" w:hanging="241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 xml:space="preserve">wyjaśnić podstawowe pojęcia z zakresu reklamy (np. </w:t>
            </w:r>
            <w:proofErr w:type="spellStart"/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>branding</w:t>
            </w:r>
            <w:proofErr w:type="spellEnd"/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, marka, </w:t>
            </w:r>
            <w:proofErr w:type="spellStart"/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>copy</w:t>
            </w:r>
            <w:proofErr w:type="spellEnd"/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, slogan, banner, billboard, layout, logo, </w:t>
            </w:r>
            <w:proofErr w:type="spellStart"/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>grp</w:t>
            </w:r>
            <w:proofErr w:type="spellEnd"/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>ctr</w:t>
            </w:r>
            <w:proofErr w:type="spellEnd"/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>atl</w:t>
            </w:r>
            <w:proofErr w:type="spellEnd"/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, </w:t>
            </w:r>
            <w:proofErr w:type="spellStart"/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>btl</w:t>
            </w:r>
            <w:proofErr w:type="spellEnd"/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>, b2b, b2c), określić zadania reklamy w biznesie i marketingu, określić cele biznesowe i marketingowe działań reklamowych, rozróżnić typy działań promocyjnych (np. promocja cenowa, optymalizacja produktu, poprawa dystrybucji),</w:t>
            </w:r>
          </w:p>
          <w:p w14:paraId="6F2F7652" w14:textId="77777777" w:rsidR="00541C7F" w:rsidRPr="00541C7F" w:rsidRDefault="006E58D2" w:rsidP="00541C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41" w:hanging="241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opisać zadania realizowane w poszczególnych działach w agencji reklamowej, </w:t>
            </w:r>
          </w:p>
          <w:p w14:paraId="0E0DEA62" w14:textId="77777777" w:rsidR="00541C7F" w:rsidRPr="00541C7F" w:rsidRDefault="00541C7F" w:rsidP="00541C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41" w:hanging="241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wymienić materiały stosowane w reklamach drukowanych,</w:t>
            </w:r>
          </w:p>
          <w:p w14:paraId="23F86858" w14:textId="77777777" w:rsidR="00541C7F" w:rsidRPr="00541C7F" w:rsidRDefault="00541C7F" w:rsidP="00541C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41" w:hanging="241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wymieniać rodzaje reklam cyfrowych, reklam bezpośrednich, reklam audio i wideo.</w:t>
            </w:r>
          </w:p>
          <w:p w14:paraId="3BEA7A5B" w14:textId="168FC154" w:rsidR="00541C7F" w:rsidRPr="00541C7F" w:rsidRDefault="00541C7F" w:rsidP="00541C7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41" w:hanging="241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hAnsiTheme="majorHAnsi" w:cstheme="majorHAnsi"/>
                <w:sz w:val="20"/>
                <w:szCs w:val="20"/>
              </w:rPr>
              <w:t xml:space="preserve">Wyjaśnić zakres działań poszczególnych agencji reklamowych </w:t>
            </w:r>
          </w:p>
          <w:p w14:paraId="5BAC905E" w14:textId="2637CB09" w:rsidR="006E58D2" w:rsidRPr="00541C7F" w:rsidRDefault="006E58D2" w:rsidP="006E58D2">
            <w:pPr>
              <w:pStyle w:val="Akapitzlist"/>
              <w:spacing w:after="0" w:line="240" w:lineRule="auto"/>
              <w:ind w:left="360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76C5314A" w14:textId="77777777" w:rsidR="00B339A6" w:rsidRPr="00541C7F" w:rsidRDefault="00B339A6" w:rsidP="00B339A6">
            <w:pPr>
              <w:pStyle w:val="Akapitzlist"/>
              <w:keepNext/>
              <w:numPr>
                <w:ilvl w:val="0"/>
                <w:numId w:val="4"/>
              </w:numPr>
              <w:spacing w:after="0" w:line="240" w:lineRule="auto"/>
              <w:outlineLvl w:val="1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wyjaśnić istotę promocji,</w:t>
            </w:r>
          </w:p>
          <w:p w14:paraId="0600D82D" w14:textId="77777777" w:rsidR="00B339A6" w:rsidRPr="00541C7F" w:rsidRDefault="00B339A6" w:rsidP="00B339A6">
            <w:pPr>
              <w:pStyle w:val="Akapitzlist"/>
              <w:keepNext/>
              <w:numPr>
                <w:ilvl w:val="0"/>
                <w:numId w:val="4"/>
              </w:numPr>
              <w:spacing w:after="0" w:line="240" w:lineRule="auto"/>
              <w:outlineLvl w:val="1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charakteryzować formy reklam drukowanych, reklamy zewnętrznej, reklam cyfrowych, reklam bezpośrednich, reklam audio i wideo, reklamy wystawienniczej,</w:t>
            </w:r>
          </w:p>
          <w:p w14:paraId="6971E63A" w14:textId="77777777" w:rsidR="00B339A6" w:rsidRPr="00541C7F" w:rsidRDefault="00B339A6" w:rsidP="00B339A6">
            <w:pPr>
              <w:pStyle w:val="Akapitzlist"/>
              <w:keepNext/>
              <w:numPr>
                <w:ilvl w:val="0"/>
                <w:numId w:val="4"/>
              </w:numPr>
              <w:spacing w:after="0" w:line="240" w:lineRule="auto"/>
              <w:outlineLvl w:val="1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wymienić etapy produkcji reklam,</w:t>
            </w:r>
          </w:p>
          <w:p w14:paraId="519A1B88" w14:textId="77777777" w:rsidR="00B339A6" w:rsidRPr="00541C7F" w:rsidRDefault="00B339A6" w:rsidP="00B339A6">
            <w:pPr>
              <w:pStyle w:val="Akapitzlist"/>
              <w:keepNext/>
              <w:numPr>
                <w:ilvl w:val="0"/>
                <w:numId w:val="4"/>
              </w:numPr>
              <w:spacing w:after="0" w:line="240" w:lineRule="auto"/>
              <w:outlineLvl w:val="1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wymienić cechy charakterystyczne wybranej usługi reklamowej.</w:t>
            </w:r>
          </w:p>
          <w:p w14:paraId="201F0FCB" w14:textId="77777777" w:rsidR="00B339A6" w:rsidRPr="00541C7F" w:rsidRDefault="00B339A6" w:rsidP="00B339A6">
            <w:pPr>
              <w:numPr>
                <w:ilvl w:val="0"/>
                <w:numId w:val="4"/>
              </w:numPr>
              <w:spacing w:after="46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podać przykłady usług reklamowych (np. stworzenie strategii reklamowej, opracowanie koncepcji kreatywnej, zakup powierzchni reklamowej, napisanie tekstu do ulotki, stworzenie projektu graficznego), </w:t>
            </w:r>
          </w:p>
          <w:p w14:paraId="62AD9AFD" w14:textId="77777777" w:rsidR="00B339A6" w:rsidRPr="00541C7F" w:rsidRDefault="00B339A6" w:rsidP="00B339A6">
            <w:pPr>
              <w:numPr>
                <w:ilvl w:val="0"/>
                <w:numId w:val="4"/>
              </w:numPr>
              <w:spacing w:after="43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opisać udział reklamy w budowaniu wyników makroekonomicznych, </w:t>
            </w:r>
          </w:p>
          <w:p w14:paraId="391FB740" w14:textId="77777777" w:rsidR="00B339A6" w:rsidRPr="00541C7F" w:rsidRDefault="00B339A6" w:rsidP="00B339A6">
            <w:pPr>
              <w:numPr>
                <w:ilvl w:val="0"/>
                <w:numId w:val="4"/>
              </w:numPr>
              <w:spacing w:after="45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wyjaśnić znaczenie narzędzi promocji, </w:t>
            </w:r>
          </w:p>
          <w:p w14:paraId="10943397" w14:textId="3E53E687" w:rsidR="00541C7F" w:rsidRPr="00541C7F" w:rsidRDefault="00541C7F" w:rsidP="00B339A6">
            <w:pPr>
              <w:numPr>
                <w:ilvl w:val="0"/>
                <w:numId w:val="4"/>
              </w:numPr>
              <w:spacing w:after="45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wyjaśnić zakres działań poszczególnych działów agencji reklamowych </w:t>
            </w:r>
          </w:p>
          <w:p w14:paraId="5BA47514" w14:textId="7269F556" w:rsidR="00541C7F" w:rsidRPr="00541C7F" w:rsidRDefault="00541C7F" w:rsidP="00B339A6">
            <w:pPr>
              <w:numPr>
                <w:ilvl w:val="0"/>
                <w:numId w:val="4"/>
              </w:numPr>
              <w:spacing w:after="45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scharakteryzować rodzaje agencji reklamowych </w:t>
            </w:r>
          </w:p>
          <w:p w14:paraId="062B6049" w14:textId="77777777" w:rsidR="004E77B7" w:rsidRPr="00541C7F" w:rsidRDefault="004E77B7" w:rsidP="004E77B7">
            <w:pPr>
              <w:pStyle w:val="Akapitzlist"/>
              <w:keepNext/>
              <w:spacing w:after="0" w:line="240" w:lineRule="auto"/>
              <w:ind w:left="360"/>
              <w:outlineLvl w:val="1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9" w:type="dxa"/>
            <w:shd w:val="clear" w:color="auto" w:fill="auto"/>
          </w:tcPr>
          <w:p w14:paraId="239C11D6" w14:textId="77777777" w:rsidR="00B339A6" w:rsidRPr="00541C7F" w:rsidRDefault="00B339A6" w:rsidP="00B339A6">
            <w:pPr>
              <w:pStyle w:val="Akapitzlist"/>
              <w:keepNext/>
              <w:numPr>
                <w:ilvl w:val="0"/>
                <w:numId w:val="4"/>
              </w:numPr>
              <w:spacing w:after="0" w:line="240" w:lineRule="auto"/>
              <w:outlineLvl w:val="1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wymienić sposoby różnicowania i pozycjonowania produktów na rynku,</w:t>
            </w:r>
          </w:p>
          <w:p w14:paraId="35650507" w14:textId="77777777" w:rsidR="00B339A6" w:rsidRPr="00541C7F" w:rsidRDefault="00B339A6" w:rsidP="00B339A6">
            <w:pPr>
              <w:pStyle w:val="Akapitzlist"/>
              <w:keepNext/>
              <w:numPr>
                <w:ilvl w:val="0"/>
                <w:numId w:val="4"/>
              </w:numPr>
              <w:spacing w:after="0" w:line="240" w:lineRule="auto"/>
              <w:outlineLvl w:val="1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określić rolę i zakres promocji,</w:t>
            </w:r>
          </w:p>
          <w:p w14:paraId="7F7E9F8D" w14:textId="77777777" w:rsidR="00B339A6" w:rsidRPr="00541C7F" w:rsidRDefault="00B339A6" w:rsidP="00B339A6">
            <w:pPr>
              <w:pStyle w:val="Akapitzlist"/>
              <w:keepNext/>
              <w:numPr>
                <w:ilvl w:val="0"/>
                <w:numId w:val="4"/>
              </w:numPr>
              <w:spacing w:after="0" w:line="240" w:lineRule="auto"/>
              <w:outlineLvl w:val="1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zaplanować etapy produkcji reklam,</w:t>
            </w:r>
          </w:p>
          <w:p w14:paraId="37BBE566" w14:textId="77777777" w:rsidR="00B339A6" w:rsidRPr="00541C7F" w:rsidRDefault="00B339A6" w:rsidP="00B339A6">
            <w:pPr>
              <w:pStyle w:val="Akapitzlist"/>
              <w:keepNext/>
              <w:numPr>
                <w:ilvl w:val="0"/>
                <w:numId w:val="4"/>
              </w:numPr>
              <w:spacing w:after="0" w:line="240" w:lineRule="auto"/>
              <w:outlineLvl w:val="1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  <w:t>podać przykłady usług reklamowych (np. stworzenie strategii reklamowej, opracowanie koncepcji kreatywnej, zakup powierzchni reklamowej, napisanie tekstu do ulotki, stworzenie projektu graficznego.</w:t>
            </w:r>
          </w:p>
          <w:p w14:paraId="3E5C5997" w14:textId="77777777" w:rsidR="00B339A6" w:rsidRPr="00541C7F" w:rsidRDefault="00B339A6" w:rsidP="00B339A6">
            <w:pPr>
              <w:numPr>
                <w:ilvl w:val="0"/>
                <w:numId w:val="4"/>
              </w:numPr>
              <w:spacing w:after="0" w:line="240" w:lineRule="auto"/>
              <w:ind w:right="18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podać cechy charakterystyczne poszczególnych mediów (np. telewizja, kino, </w:t>
            </w:r>
            <w:proofErr w:type="spellStart"/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>internet</w:t>
            </w:r>
            <w:proofErr w:type="spellEnd"/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, prasa, </w:t>
            </w:r>
          </w:p>
          <w:p w14:paraId="77E5C008" w14:textId="77777777" w:rsidR="00B339A6" w:rsidRPr="00541C7F" w:rsidRDefault="00B339A6" w:rsidP="00B339A6">
            <w:pPr>
              <w:spacing w:after="21"/>
              <w:ind w:left="538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event, mobile), </w:t>
            </w:r>
          </w:p>
          <w:p w14:paraId="4404EC5D" w14:textId="77777777" w:rsidR="00B339A6" w:rsidRPr="00541C7F" w:rsidRDefault="00B339A6" w:rsidP="00B339A6">
            <w:pPr>
              <w:numPr>
                <w:ilvl w:val="0"/>
                <w:numId w:val="4"/>
              </w:numPr>
              <w:spacing w:after="0" w:line="240" w:lineRule="auto"/>
              <w:ind w:right="18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wskazać funkcje reklamy w kreowaniu popytu na towary i </w:t>
            </w:r>
          </w:p>
          <w:p w14:paraId="0BEC9690" w14:textId="77777777" w:rsidR="00B339A6" w:rsidRPr="00541C7F" w:rsidRDefault="00B339A6" w:rsidP="00B339A6">
            <w:pPr>
              <w:spacing w:after="24"/>
              <w:ind w:left="538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usługi, </w:t>
            </w:r>
          </w:p>
          <w:p w14:paraId="66B22D37" w14:textId="77777777" w:rsidR="00541C7F" w:rsidRDefault="00B339A6" w:rsidP="00541C7F">
            <w:pPr>
              <w:numPr>
                <w:ilvl w:val="0"/>
                <w:numId w:val="4"/>
              </w:numPr>
              <w:spacing w:after="45" w:line="240" w:lineRule="auto"/>
              <w:ind w:right="18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>klasyfikować narzędzia promocji, opisać specyfikę planowania strategicznego (np. długoterminowość, orientacja na cele, efektywność),</w:t>
            </w:r>
          </w:p>
          <w:p w14:paraId="26EB15EB" w14:textId="43386CC9" w:rsidR="00B339A6" w:rsidRPr="00541C7F" w:rsidRDefault="00B339A6" w:rsidP="00541C7F">
            <w:pPr>
              <w:numPr>
                <w:ilvl w:val="0"/>
                <w:numId w:val="4"/>
              </w:numPr>
              <w:spacing w:after="45" w:line="240" w:lineRule="auto"/>
              <w:ind w:right="18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wykorzystać motywację emocjonalną odbiorcy </w:t>
            </w: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lastRenderedPageBreak/>
              <w:t>reklamy w tworzeniu przekazu reklamowego</w:t>
            </w:r>
          </w:p>
          <w:p w14:paraId="23B4A207" w14:textId="77777777" w:rsidR="00B339A6" w:rsidRPr="00541C7F" w:rsidRDefault="00B339A6" w:rsidP="00B339A6">
            <w:pPr>
              <w:numPr>
                <w:ilvl w:val="0"/>
                <w:numId w:val="4"/>
              </w:numPr>
              <w:spacing w:after="46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wykorzystać kolor i kształt, jako narzędzie oddziaływania na psychikę odbiorcy reklamy, </w:t>
            </w:r>
          </w:p>
          <w:p w14:paraId="63B8AF39" w14:textId="77777777" w:rsidR="00B339A6" w:rsidRPr="00541C7F" w:rsidRDefault="00B339A6" w:rsidP="00B339A6">
            <w:pPr>
              <w:numPr>
                <w:ilvl w:val="0"/>
                <w:numId w:val="4"/>
              </w:numPr>
              <w:spacing w:after="45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planować etapy kampanii reklamowej, </w:t>
            </w:r>
          </w:p>
          <w:p w14:paraId="3F26FEE4" w14:textId="77777777" w:rsidR="00B339A6" w:rsidRPr="00541C7F" w:rsidRDefault="00B339A6" w:rsidP="00B339A6">
            <w:pPr>
              <w:numPr>
                <w:ilvl w:val="0"/>
                <w:numId w:val="4"/>
              </w:numPr>
              <w:spacing w:after="46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określać budżet kampanii reklamowej, </w:t>
            </w:r>
          </w:p>
          <w:p w14:paraId="0284FBE6" w14:textId="77777777" w:rsidR="00541C7F" w:rsidRDefault="00B339A6" w:rsidP="00541C7F">
            <w:pPr>
              <w:numPr>
                <w:ilvl w:val="0"/>
                <w:numId w:val="4"/>
              </w:numPr>
              <w:spacing w:after="0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bookmarkStart w:id="0" w:name="_Hlk181183073"/>
            <w:r w:rsidRPr="00541C7F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dobierać techniki twórczego myślenia do zadania w procesie tworzenia reklamy (np. strategia komunikacji, koncepcja kreatywna, tworzenie nowych nośników itp.), </w:t>
            </w:r>
          </w:p>
          <w:p w14:paraId="66210923" w14:textId="77777777" w:rsidR="00541C7F" w:rsidRDefault="00541C7F" w:rsidP="00541C7F">
            <w:pPr>
              <w:numPr>
                <w:ilvl w:val="0"/>
                <w:numId w:val="4"/>
              </w:numPr>
              <w:spacing w:after="0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hAnsiTheme="majorHAnsi" w:cstheme="majorHAnsi"/>
                <w:sz w:val="20"/>
                <w:szCs w:val="20"/>
              </w:rPr>
              <w:t xml:space="preserve">porównać zakres działań agencji reklamowych </w:t>
            </w:r>
          </w:p>
          <w:p w14:paraId="616E1BD1" w14:textId="77777777" w:rsidR="00541C7F" w:rsidRDefault="00541C7F" w:rsidP="00541C7F">
            <w:pPr>
              <w:numPr>
                <w:ilvl w:val="0"/>
                <w:numId w:val="4"/>
              </w:numPr>
              <w:spacing w:after="0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hAnsiTheme="majorHAnsi" w:cstheme="majorHAnsi"/>
                <w:sz w:val="20"/>
                <w:szCs w:val="20"/>
              </w:rPr>
              <w:t>dobrać rodzaj agencji do realizowanej kampanii reklamowej</w:t>
            </w:r>
          </w:p>
          <w:p w14:paraId="6D8EFB8A" w14:textId="40BB02FB" w:rsidR="00541C7F" w:rsidRPr="00541C7F" w:rsidRDefault="00541C7F" w:rsidP="00541C7F">
            <w:pPr>
              <w:numPr>
                <w:ilvl w:val="0"/>
                <w:numId w:val="4"/>
              </w:numPr>
              <w:spacing w:after="0" w:line="239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541C7F">
              <w:rPr>
                <w:rFonts w:asciiTheme="majorHAnsi" w:hAnsiTheme="majorHAnsi" w:cstheme="majorHAnsi"/>
                <w:sz w:val="20"/>
                <w:szCs w:val="20"/>
              </w:rPr>
              <w:t xml:space="preserve">organizować pracę poszczególnych działów agencji reklamowych w konkretnej kampanii reklamowej </w:t>
            </w:r>
          </w:p>
          <w:bookmarkEnd w:id="0"/>
          <w:p w14:paraId="491986D8" w14:textId="7DBA12C9" w:rsidR="00B339A6" w:rsidRPr="00541C7F" w:rsidRDefault="00B339A6" w:rsidP="00B339A6">
            <w:pPr>
              <w:pStyle w:val="Akapitzlist"/>
              <w:keepNext/>
              <w:spacing w:after="0" w:line="240" w:lineRule="auto"/>
              <w:ind w:left="360"/>
              <w:outlineLvl w:val="1"/>
              <w:rPr>
                <w:rFonts w:asciiTheme="majorHAnsi" w:eastAsia="Arial" w:hAnsiTheme="majorHAnsi" w:cstheme="maj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0" w:type="dxa"/>
          </w:tcPr>
          <w:p w14:paraId="7356DA64" w14:textId="30542A89" w:rsidR="004E77B7" w:rsidRPr="00541C7F" w:rsidRDefault="00541C7F" w:rsidP="00541C7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541C7F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lastRenderedPageBreak/>
              <w:t xml:space="preserve">organizować zespół projektowy do realizacji działań reklamowych z uwzględnieniem poszczególnych działów agencji </w:t>
            </w:r>
            <w:proofErr w:type="spellStart"/>
            <w:r w:rsidRPr="00541C7F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>reklamwoej</w:t>
            </w:r>
            <w:proofErr w:type="spellEnd"/>
            <w:r w:rsidRPr="00541C7F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 xml:space="preserve">  </w:t>
            </w:r>
          </w:p>
        </w:tc>
      </w:tr>
    </w:tbl>
    <w:p w14:paraId="73FF86A8" w14:textId="77777777" w:rsidR="00F8799D" w:rsidRPr="00541C7F" w:rsidRDefault="00F8799D" w:rsidP="00F8799D">
      <w:pPr>
        <w:rPr>
          <w:rFonts w:asciiTheme="majorHAnsi" w:hAnsiTheme="majorHAnsi" w:cstheme="majorHAnsi"/>
          <w:sz w:val="20"/>
          <w:szCs w:val="20"/>
        </w:rPr>
      </w:pPr>
    </w:p>
    <w:p w14:paraId="0747C091" w14:textId="726A477F" w:rsidR="00453E95" w:rsidRPr="00541C7F" w:rsidRDefault="00453E95">
      <w:pPr>
        <w:rPr>
          <w:rFonts w:asciiTheme="majorHAnsi" w:hAnsiTheme="majorHAnsi" w:cstheme="majorHAnsi"/>
          <w:sz w:val="20"/>
          <w:szCs w:val="20"/>
        </w:rPr>
      </w:pPr>
    </w:p>
    <w:sectPr w:rsidR="00453E95" w:rsidRPr="00541C7F" w:rsidSect="0032276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E50A3"/>
    <w:multiLevelType w:val="hybridMultilevel"/>
    <w:tmpl w:val="80407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A150F"/>
    <w:multiLevelType w:val="hybridMultilevel"/>
    <w:tmpl w:val="F9FE1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EA29C4">
      <w:numFmt w:val="bullet"/>
      <w:lvlText w:val="•"/>
      <w:lvlJc w:val="left"/>
      <w:pPr>
        <w:ind w:left="1440" w:hanging="360"/>
      </w:pPr>
      <w:rPr>
        <w:rFonts w:ascii="Calibri Light" w:eastAsiaTheme="minorHAnsi" w:hAnsi="Calibri Light" w:cs="Calibri L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C4A96"/>
    <w:multiLevelType w:val="hybridMultilevel"/>
    <w:tmpl w:val="3A0424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2D316D"/>
    <w:multiLevelType w:val="multilevel"/>
    <w:tmpl w:val="938017B4"/>
    <w:lvl w:ilvl="0">
      <w:start w:val="1"/>
      <w:numFmt w:val="bullet"/>
      <w:lvlText w:val=""/>
      <w:lvlJc w:val="left"/>
      <w:pPr>
        <w:ind w:left="492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212" w:hanging="360"/>
      </w:pPr>
    </w:lvl>
    <w:lvl w:ilvl="2">
      <w:start w:val="1"/>
      <w:numFmt w:val="lowerRoman"/>
      <w:lvlText w:val="%3."/>
      <w:lvlJc w:val="right"/>
      <w:pPr>
        <w:ind w:left="1932" w:hanging="180"/>
      </w:pPr>
    </w:lvl>
    <w:lvl w:ilvl="3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372" w:hanging="360"/>
      </w:pPr>
    </w:lvl>
    <w:lvl w:ilvl="5">
      <w:start w:val="1"/>
      <w:numFmt w:val="lowerRoman"/>
      <w:lvlText w:val="%6."/>
      <w:lvlJc w:val="right"/>
      <w:pPr>
        <w:ind w:left="4092" w:hanging="180"/>
      </w:pPr>
    </w:lvl>
    <w:lvl w:ilvl="6">
      <w:start w:val="1"/>
      <w:numFmt w:val="decimal"/>
      <w:lvlText w:val="%7."/>
      <w:lvlJc w:val="left"/>
      <w:pPr>
        <w:ind w:left="4812" w:hanging="360"/>
      </w:pPr>
    </w:lvl>
    <w:lvl w:ilvl="7">
      <w:start w:val="1"/>
      <w:numFmt w:val="lowerLetter"/>
      <w:lvlText w:val="%8."/>
      <w:lvlJc w:val="left"/>
      <w:pPr>
        <w:ind w:left="5532" w:hanging="360"/>
      </w:pPr>
    </w:lvl>
    <w:lvl w:ilvl="8">
      <w:start w:val="1"/>
      <w:numFmt w:val="lowerRoman"/>
      <w:lvlText w:val="%9."/>
      <w:lvlJc w:val="right"/>
      <w:pPr>
        <w:ind w:left="6252" w:hanging="180"/>
      </w:pPr>
    </w:lvl>
  </w:abstractNum>
  <w:abstractNum w:abstractNumId="4" w15:restartNumberingAfterBreak="0">
    <w:nsid w:val="2B3F57DA"/>
    <w:multiLevelType w:val="hybridMultilevel"/>
    <w:tmpl w:val="31EA6F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3843E5"/>
    <w:multiLevelType w:val="hybridMultilevel"/>
    <w:tmpl w:val="CFFA6190"/>
    <w:lvl w:ilvl="0" w:tplc="54C805B2">
      <w:start w:val="1"/>
      <w:numFmt w:val="bullet"/>
      <w:lvlText w:val="•"/>
      <w:lvlJc w:val="left"/>
      <w:pPr>
        <w:ind w:left="5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A67EF6">
      <w:start w:val="1"/>
      <w:numFmt w:val="bullet"/>
      <w:lvlText w:val="o"/>
      <w:lvlJc w:val="left"/>
      <w:pPr>
        <w:ind w:left="13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D65C14">
      <w:start w:val="1"/>
      <w:numFmt w:val="bullet"/>
      <w:lvlText w:val="▪"/>
      <w:lvlJc w:val="left"/>
      <w:pPr>
        <w:ind w:left="20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5CD46C">
      <w:start w:val="1"/>
      <w:numFmt w:val="bullet"/>
      <w:lvlText w:val="•"/>
      <w:lvlJc w:val="left"/>
      <w:pPr>
        <w:ind w:left="27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7C4AE2">
      <w:start w:val="1"/>
      <w:numFmt w:val="bullet"/>
      <w:lvlText w:val="o"/>
      <w:lvlJc w:val="left"/>
      <w:pPr>
        <w:ind w:left="34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66DD36">
      <w:start w:val="1"/>
      <w:numFmt w:val="bullet"/>
      <w:lvlText w:val="▪"/>
      <w:lvlJc w:val="left"/>
      <w:pPr>
        <w:ind w:left="42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506210">
      <w:start w:val="1"/>
      <w:numFmt w:val="bullet"/>
      <w:lvlText w:val="•"/>
      <w:lvlJc w:val="left"/>
      <w:pPr>
        <w:ind w:left="49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8E09A6">
      <w:start w:val="1"/>
      <w:numFmt w:val="bullet"/>
      <w:lvlText w:val="o"/>
      <w:lvlJc w:val="left"/>
      <w:pPr>
        <w:ind w:left="56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04CFC">
      <w:start w:val="1"/>
      <w:numFmt w:val="bullet"/>
      <w:lvlText w:val="▪"/>
      <w:lvlJc w:val="left"/>
      <w:pPr>
        <w:ind w:left="63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29374D2"/>
    <w:multiLevelType w:val="hybridMultilevel"/>
    <w:tmpl w:val="BEFEA256"/>
    <w:lvl w:ilvl="0" w:tplc="326CBADC">
      <w:start w:val="1"/>
      <w:numFmt w:val="bullet"/>
      <w:lvlText w:val="•"/>
      <w:lvlJc w:val="left"/>
      <w:pPr>
        <w:ind w:left="5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4E962C">
      <w:start w:val="1"/>
      <w:numFmt w:val="bullet"/>
      <w:lvlText w:val="o"/>
      <w:lvlJc w:val="left"/>
      <w:pPr>
        <w:ind w:left="1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CC2D8A">
      <w:start w:val="1"/>
      <w:numFmt w:val="bullet"/>
      <w:lvlText w:val="▪"/>
      <w:lvlJc w:val="left"/>
      <w:pPr>
        <w:ind w:left="1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E2FF2C">
      <w:start w:val="1"/>
      <w:numFmt w:val="bullet"/>
      <w:lvlText w:val="•"/>
      <w:lvlJc w:val="left"/>
      <w:pPr>
        <w:ind w:left="2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CE12D8">
      <w:start w:val="1"/>
      <w:numFmt w:val="bullet"/>
      <w:lvlText w:val="o"/>
      <w:lvlJc w:val="left"/>
      <w:pPr>
        <w:ind w:left="3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8E7E2E">
      <w:start w:val="1"/>
      <w:numFmt w:val="bullet"/>
      <w:lvlText w:val="▪"/>
      <w:lvlJc w:val="left"/>
      <w:pPr>
        <w:ind w:left="4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6289D0">
      <w:start w:val="1"/>
      <w:numFmt w:val="bullet"/>
      <w:lvlText w:val="•"/>
      <w:lvlJc w:val="left"/>
      <w:pPr>
        <w:ind w:left="4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76ED44">
      <w:start w:val="1"/>
      <w:numFmt w:val="bullet"/>
      <w:lvlText w:val="o"/>
      <w:lvlJc w:val="left"/>
      <w:pPr>
        <w:ind w:left="55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E66E5E">
      <w:start w:val="1"/>
      <w:numFmt w:val="bullet"/>
      <w:lvlText w:val="▪"/>
      <w:lvlJc w:val="left"/>
      <w:pPr>
        <w:ind w:left="6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AFD1DBD"/>
    <w:multiLevelType w:val="hybridMultilevel"/>
    <w:tmpl w:val="C95C7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23972">
      <w:numFmt w:val="bullet"/>
      <w:lvlText w:val="•"/>
      <w:lvlJc w:val="left"/>
      <w:pPr>
        <w:ind w:left="2160" w:hanging="360"/>
      </w:pPr>
      <w:rPr>
        <w:rFonts w:ascii="Calibri Light" w:eastAsiaTheme="minorHAnsi" w:hAnsi="Calibri Light" w:cs="Calibri Light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CE19D1"/>
    <w:multiLevelType w:val="hybridMultilevel"/>
    <w:tmpl w:val="2D0EBE26"/>
    <w:lvl w:ilvl="0" w:tplc="3384DD34">
      <w:start w:val="1"/>
      <w:numFmt w:val="bullet"/>
      <w:lvlText w:val="•"/>
      <w:lvlJc w:val="left"/>
      <w:pPr>
        <w:ind w:left="5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982BB6">
      <w:start w:val="1"/>
      <w:numFmt w:val="bullet"/>
      <w:lvlText w:val="o"/>
      <w:lvlJc w:val="left"/>
      <w:pPr>
        <w:ind w:left="1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B4CD64">
      <w:start w:val="1"/>
      <w:numFmt w:val="bullet"/>
      <w:lvlText w:val="▪"/>
      <w:lvlJc w:val="left"/>
      <w:pPr>
        <w:ind w:left="1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9004CC">
      <w:start w:val="1"/>
      <w:numFmt w:val="bullet"/>
      <w:lvlText w:val="•"/>
      <w:lvlJc w:val="left"/>
      <w:pPr>
        <w:ind w:left="2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CA2BF6">
      <w:start w:val="1"/>
      <w:numFmt w:val="bullet"/>
      <w:lvlText w:val="o"/>
      <w:lvlJc w:val="left"/>
      <w:pPr>
        <w:ind w:left="3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F8A2E8">
      <w:start w:val="1"/>
      <w:numFmt w:val="bullet"/>
      <w:lvlText w:val="▪"/>
      <w:lvlJc w:val="left"/>
      <w:pPr>
        <w:ind w:left="4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826580">
      <w:start w:val="1"/>
      <w:numFmt w:val="bullet"/>
      <w:lvlText w:val="•"/>
      <w:lvlJc w:val="left"/>
      <w:pPr>
        <w:ind w:left="4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2ABAB2">
      <w:start w:val="1"/>
      <w:numFmt w:val="bullet"/>
      <w:lvlText w:val="o"/>
      <w:lvlJc w:val="left"/>
      <w:pPr>
        <w:ind w:left="55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6C61DA">
      <w:start w:val="1"/>
      <w:numFmt w:val="bullet"/>
      <w:lvlText w:val="▪"/>
      <w:lvlJc w:val="left"/>
      <w:pPr>
        <w:ind w:left="6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EE84485"/>
    <w:multiLevelType w:val="hybridMultilevel"/>
    <w:tmpl w:val="E1AE50DC"/>
    <w:lvl w:ilvl="0" w:tplc="8A66CD1C">
      <w:start w:val="1"/>
      <w:numFmt w:val="bullet"/>
      <w:lvlText w:val="•"/>
      <w:lvlJc w:val="left"/>
      <w:pPr>
        <w:ind w:left="5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88761C">
      <w:start w:val="1"/>
      <w:numFmt w:val="bullet"/>
      <w:lvlText w:val="o"/>
      <w:lvlJc w:val="left"/>
      <w:pPr>
        <w:ind w:left="1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E82844">
      <w:start w:val="1"/>
      <w:numFmt w:val="bullet"/>
      <w:lvlText w:val="▪"/>
      <w:lvlJc w:val="left"/>
      <w:pPr>
        <w:ind w:left="1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22F494">
      <w:start w:val="1"/>
      <w:numFmt w:val="bullet"/>
      <w:lvlText w:val="•"/>
      <w:lvlJc w:val="left"/>
      <w:pPr>
        <w:ind w:left="2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54C8DE">
      <w:start w:val="1"/>
      <w:numFmt w:val="bullet"/>
      <w:lvlText w:val="o"/>
      <w:lvlJc w:val="left"/>
      <w:pPr>
        <w:ind w:left="3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40020A">
      <w:start w:val="1"/>
      <w:numFmt w:val="bullet"/>
      <w:lvlText w:val="▪"/>
      <w:lvlJc w:val="left"/>
      <w:pPr>
        <w:ind w:left="4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A6BCB4">
      <w:start w:val="1"/>
      <w:numFmt w:val="bullet"/>
      <w:lvlText w:val="•"/>
      <w:lvlJc w:val="left"/>
      <w:pPr>
        <w:ind w:left="4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325D24">
      <w:start w:val="1"/>
      <w:numFmt w:val="bullet"/>
      <w:lvlText w:val="o"/>
      <w:lvlJc w:val="left"/>
      <w:pPr>
        <w:ind w:left="55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AA7CFA">
      <w:start w:val="1"/>
      <w:numFmt w:val="bullet"/>
      <w:lvlText w:val="▪"/>
      <w:lvlJc w:val="left"/>
      <w:pPr>
        <w:ind w:left="6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4CD4C28"/>
    <w:multiLevelType w:val="hybridMultilevel"/>
    <w:tmpl w:val="D72419E4"/>
    <w:lvl w:ilvl="0" w:tplc="9D52DD2E">
      <w:start w:val="1"/>
      <w:numFmt w:val="bullet"/>
      <w:lvlText w:val="•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6495A0">
      <w:start w:val="1"/>
      <w:numFmt w:val="bullet"/>
      <w:lvlText w:val="o"/>
      <w:lvlJc w:val="left"/>
      <w:pPr>
        <w:ind w:left="1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267C2A">
      <w:start w:val="1"/>
      <w:numFmt w:val="bullet"/>
      <w:lvlText w:val="▪"/>
      <w:lvlJc w:val="left"/>
      <w:pPr>
        <w:ind w:left="2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1EE912">
      <w:start w:val="1"/>
      <w:numFmt w:val="bullet"/>
      <w:lvlText w:val="•"/>
      <w:lvlJc w:val="left"/>
      <w:pPr>
        <w:ind w:left="2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CCF594">
      <w:start w:val="1"/>
      <w:numFmt w:val="bullet"/>
      <w:lvlText w:val="o"/>
      <w:lvlJc w:val="left"/>
      <w:pPr>
        <w:ind w:left="3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26BB9A">
      <w:start w:val="1"/>
      <w:numFmt w:val="bullet"/>
      <w:lvlText w:val="▪"/>
      <w:lvlJc w:val="left"/>
      <w:pPr>
        <w:ind w:left="4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F8C3F4">
      <w:start w:val="1"/>
      <w:numFmt w:val="bullet"/>
      <w:lvlText w:val="•"/>
      <w:lvlJc w:val="left"/>
      <w:pPr>
        <w:ind w:left="5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7620CA">
      <w:start w:val="1"/>
      <w:numFmt w:val="bullet"/>
      <w:lvlText w:val="o"/>
      <w:lvlJc w:val="left"/>
      <w:pPr>
        <w:ind w:left="57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7E917C">
      <w:start w:val="1"/>
      <w:numFmt w:val="bullet"/>
      <w:lvlText w:val="▪"/>
      <w:lvlJc w:val="left"/>
      <w:pPr>
        <w:ind w:left="6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45813318">
    <w:abstractNumId w:val="0"/>
  </w:num>
  <w:num w:numId="2" w16cid:durableId="753941021">
    <w:abstractNumId w:val="1"/>
  </w:num>
  <w:num w:numId="3" w16cid:durableId="1723628674">
    <w:abstractNumId w:val="7"/>
  </w:num>
  <w:num w:numId="4" w16cid:durableId="488981919">
    <w:abstractNumId w:val="3"/>
  </w:num>
  <w:num w:numId="5" w16cid:durableId="1184202284">
    <w:abstractNumId w:val="2"/>
  </w:num>
  <w:num w:numId="6" w16cid:durableId="90978822">
    <w:abstractNumId w:val="9"/>
  </w:num>
  <w:num w:numId="7" w16cid:durableId="845093443">
    <w:abstractNumId w:val="10"/>
  </w:num>
  <w:num w:numId="8" w16cid:durableId="464273171">
    <w:abstractNumId w:val="6"/>
  </w:num>
  <w:num w:numId="9" w16cid:durableId="474032630">
    <w:abstractNumId w:val="5"/>
  </w:num>
  <w:num w:numId="10" w16cid:durableId="1150906847">
    <w:abstractNumId w:val="8"/>
  </w:num>
  <w:num w:numId="11" w16cid:durableId="5120331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62"/>
    <w:rsid w:val="001365B3"/>
    <w:rsid w:val="00322762"/>
    <w:rsid w:val="00453E95"/>
    <w:rsid w:val="004E77B7"/>
    <w:rsid w:val="00541C7F"/>
    <w:rsid w:val="005D4150"/>
    <w:rsid w:val="005E1487"/>
    <w:rsid w:val="006E58D2"/>
    <w:rsid w:val="008144A4"/>
    <w:rsid w:val="00830AFD"/>
    <w:rsid w:val="00A32684"/>
    <w:rsid w:val="00AB64ED"/>
    <w:rsid w:val="00B339A6"/>
    <w:rsid w:val="00B7172D"/>
    <w:rsid w:val="00F8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9BF99"/>
  <w15:chartTrackingRefBased/>
  <w15:docId w15:val="{7CEFCB6B-8F99-4E75-BCEA-305E29F20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76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322762"/>
    <w:pPr>
      <w:ind w:left="720"/>
      <w:contextualSpacing/>
    </w:p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322762"/>
    <w:rPr>
      <w:kern w:val="0"/>
      <w14:ligatures w14:val="none"/>
    </w:rPr>
  </w:style>
  <w:style w:type="paragraph" w:customStyle="1" w:styleId="Default">
    <w:name w:val="Default"/>
    <w:rsid w:val="003227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customStyle="1" w:styleId="Style5">
    <w:name w:val="Style5"/>
    <w:basedOn w:val="Normalny"/>
    <w:rsid w:val="00A32684"/>
    <w:pPr>
      <w:widowControl w:val="0"/>
      <w:autoSpaceDE w:val="0"/>
      <w:autoSpaceDN w:val="0"/>
      <w:adjustRightInd w:val="0"/>
      <w:spacing w:after="0" w:line="219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A3268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795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5</cp:revision>
  <dcterms:created xsi:type="dcterms:W3CDTF">2024-10-30T10:21:00Z</dcterms:created>
  <dcterms:modified xsi:type="dcterms:W3CDTF">2024-10-30T13:09:00Z</dcterms:modified>
</cp:coreProperties>
</file>