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0E1E11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0E1E1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WYMAGANIA EDUKACYJNE NIEZBĘDNE DO OTRZYMANIA POSZCZEGÓLNYCH ŚRÓDROCZNYCH I ROCZNYCH OCEN KLASYFIKACYJNYCH z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Podstawy Marketingu</w:t>
      </w:r>
      <w:bookmarkStart w:id="0" w:name="_GoBack"/>
      <w:bookmarkEnd w:id="0"/>
      <w:r w:rsidRPr="000E1E1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w klasie 1 er.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1D0FFB" w:rsidRPr="00616ABD" w:rsidRDefault="008E2958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D56858">
              <w:t xml:space="preserve"> </w:t>
            </w:r>
            <w:r w:rsidR="00D56858" w:rsidRP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przedstawia</w:t>
            </w: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i rozumie pojęcie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marketingu, potrafi omówić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istotę marketingu</w:t>
            </w:r>
          </w:p>
          <w:p w:rsidR="001D0FFB" w:rsidRPr="00616ABD" w:rsidRDefault="008E2958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potrafi wymienić elementy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rynku (podaż, popyt, cena)</w:t>
            </w:r>
          </w:p>
          <w:p w:rsidR="001D0FFB" w:rsidRPr="00616ABD" w:rsidRDefault="008E2958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D56858" w:rsidRP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przedstawia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pojęcie konkurencji</w:t>
            </w:r>
          </w:p>
          <w:p w:rsidR="001D0FFB" w:rsidRPr="00616ABD" w:rsidRDefault="008E2958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potrafi wymienić czynniki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makrootoczenia</w:t>
            </w:r>
            <w:proofErr w:type="spellEnd"/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i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mikrootoczenia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D56858">
              <w:t xml:space="preserve"> </w:t>
            </w:r>
            <w:r w:rsidR="00D56858" w:rsidRP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przedstawia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pojęcie nabywcy,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dostawcy, konkurenta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potrafi wymienić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podstawowe działania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marketingowe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zna pojęcie marketingu mix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potrafi wymienić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podstawowe orientacje</w:t>
            </w:r>
          </w:p>
          <w:p w:rsidR="000E1905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rynkowe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definiuje pojęcie potrzeby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lastRenderedPageBreak/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potrafi wymienić podstawowe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potrzeby człowieka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zna pojęcie decyzji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nabywczej oraz jej rodzaje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definiuje pojęcie segmentacji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rynku oraz jego istotę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zna pojęcie segmentów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docelowych</w:t>
            </w: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cr/>
            </w:r>
            <w:r>
              <w:t xml:space="preserve"> </w:t>
            </w: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wymienia i opisuje rodzaje i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techniki badań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marketingowych</w:t>
            </w:r>
          </w:p>
          <w:p w:rsidR="001D0FFB" w:rsidRPr="001D0FFB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zna pojęcia z zakresu badań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marketingowych (problem</w:t>
            </w:r>
          </w:p>
          <w:p w:rsid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badawczy, próba badawcza,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ankieta, kwestionariusz itp.)</w:t>
            </w:r>
          </w:p>
          <w:p w:rsidR="001D0FFB" w:rsidRPr="001D0FFB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rozumie różnicę pomiędzy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pytaniem zamkniętym a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otwartym, podaje przykłady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takich pytań</w:t>
            </w:r>
          </w:p>
          <w:p w:rsidR="001D0FFB" w:rsidRPr="001D0FFB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zna </w:t>
            </w:r>
            <w:r w:rsidR="000E1E11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pojęcie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parafrazy, podaje</w:t>
            </w:r>
          </w:p>
          <w:p w:rsid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przykłady jej zastosowania</w:t>
            </w:r>
          </w:p>
          <w:p w:rsidR="001D0FFB" w:rsidRPr="004649BE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1D0FFB" w:rsidRPr="00616ABD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lastRenderedPageBreak/>
              <w:t>-</w:t>
            </w:r>
            <w:r w:rsidR="00D56858">
              <w:t xml:space="preserve"> </w:t>
            </w:r>
            <w:r w:rsidR="00D56858" w:rsidRP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przedstawia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pojęcie marketingu według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różnych autorów</w:t>
            </w:r>
          </w:p>
          <w:p w:rsidR="001D0FFB" w:rsidRPr="00616ABD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definiuje elementy rynku</w:t>
            </w:r>
          </w:p>
          <w:p w:rsidR="001D0FFB" w:rsidRPr="00616ABD" w:rsidRDefault="002B4DE3" w:rsidP="002B4DE3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dokonuje podziału elementów </w:t>
            </w:r>
            <w:proofErr w:type="spellStart"/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makrootoczenia</w:t>
            </w:r>
            <w:proofErr w:type="spellEnd"/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na czynniki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demograficzne, naturalne, społeczne,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technologiczne, prawno-polityczne</w:t>
            </w:r>
          </w:p>
          <w:p w:rsidR="001D0FFB" w:rsidRPr="00616ABD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definiuje rynek oraz zna </w:t>
            </w: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pojęcie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wolnego rynku i rynku regulowanego</w:t>
            </w:r>
          </w:p>
          <w:p w:rsidR="001D0FFB" w:rsidRPr="00616ABD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omawia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zależności między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elementami rynku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potrafi wymienić i omówić różne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rodzaje marketingu (</w:t>
            </w:r>
            <w:proofErr w:type="spellStart"/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ambient</w:t>
            </w:r>
            <w:proofErr w:type="spellEnd"/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marketing, wirusowy, internetowy,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lastRenderedPageBreak/>
              <w:t>partyzancki)</w:t>
            </w:r>
          </w:p>
          <w:p w:rsidR="001D0FFB" w:rsidRPr="00616ABD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wymienia i opisuje elementy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marketingu MIX (4p)</w:t>
            </w:r>
          </w:p>
          <w:p w:rsidR="001D0FFB" w:rsidRPr="00616ABD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omawia podstawowe orientacje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rynkowe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dokonuje klasyfikacji podstawowych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potrzeb, zgodnie z piramidą potrzeb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Maslowa</w:t>
            </w:r>
          </w:p>
          <w:p w:rsidR="001D0FFB" w:rsidRPr="00616ABD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dokonuje klasyfikacji decyzji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nabywczych klienta</w:t>
            </w:r>
          </w:p>
          <w:p w:rsidR="001D0FFB" w:rsidRPr="00616ABD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wymienia czynniki wpływające na</w:t>
            </w:r>
          </w:p>
          <w:p w:rsidR="001D0FFB" w:rsidRPr="00616ABD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decyzje nabywcze klientów</w:t>
            </w:r>
          </w:p>
          <w:p w:rsidR="001D0FFB" w:rsidRPr="00616ABD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zna kryteria segmentacji rynku potrafi</w:t>
            </w:r>
          </w:p>
          <w:p w:rsidR="001D0FFB" w:rsidRPr="001D0FFB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je wymienić</w:t>
            </w: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cr/>
            </w:r>
            <w:r w:rsidR="002B4DE3">
              <w:t>-</w:t>
            </w: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podaje cel przeprowadzania badań</w:t>
            </w:r>
          </w:p>
          <w:p w:rsidR="001D0FFB" w:rsidRPr="001D0FFB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marketingowych oraz </w:t>
            </w:r>
            <w:r w:rsidR="002B4DE3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podaje</w:t>
            </w:r>
          </w:p>
          <w:p w:rsidR="001D0FFB" w:rsidRPr="001D0FFB" w:rsidRDefault="001D0FFB" w:rsidP="002B4DE3">
            <w:pPr>
              <w:spacing w:after="0" w:line="240" w:lineRule="auto"/>
              <w:ind w:left="-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przykładowych odbiorców informacji</w:t>
            </w:r>
          </w:p>
          <w:p w:rsidR="001D0FFB" w:rsidRPr="001D0FFB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uzyskanych w wyniku badań</w:t>
            </w:r>
          </w:p>
          <w:p w:rsidR="001D0FFB" w:rsidRPr="001D0FFB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marketingowych</w:t>
            </w:r>
          </w:p>
          <w:p w:rsidR="000E1905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podaje przykłady różnych problemów</w:t>
            </w:r>
          </w:p>
          <w:p w:rsidR="001D0FFB" w:rsidRPr="001D0FFB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lastRenderedPageBreak/>
              <w:t>badawczych</w:t>
            </w:r>
          </w:p>
          <w:p w:rsidR="001D0FFB" w:rsidRPr="001D0FFB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potrafi opisać na czym polega dobór</w:t>
            </w:r>
          </w:p>
          <w:p w:rsidR="001D0FFB" w:rsidRPr="001D0FFB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próby w badaniu</w:t>
            </w:r>
          </w:p>
          <w:p w:rsidR="001D0FFB" w:rsidRPr="001D0FFB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potrafi wyjaśnić pojęcie</w:t>
            </w:r>
          </w:p>
          <w:p w:rsidR="001D0FFB" w:rsidRPr="001D0FFB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reprezentatywności próby badawczej</w:t>
            </w:r>
          </w:p>
          <w:p w:rsidR="001D0FFB" w:rsidRPr="001D0FFB" w:rsidRDefault="002B4DE3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wymienia podstawowe elementy</w:t>
            </w:r>
          </w:p>
          <w:p w:rsidR="001D0FFB" w:rsidRPr="001D0FFB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kwestionariusza oraz etapy jego</w:t>
            </w:r>
          </w:p>
          <w:p w:rsidR="001D0FFB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konstruowania</w:t>
            </w:r>
          </w:p>
          <w:p w:rsidR="001D0FFB" w:rsidRPr="004649BE" w:rsidRDefault="001D0FFB" w:rsidP="001D0FFB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1D0FFB" w:rsidRPr="00616ABD" w:rsidRDefault="00D56858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>
              <w:rPr>
                <w:rFonts w:ascii="Calibri" w:eastAsia="Calibri" w:hAnsi="Calibri" w:cs="Times New Roman"/>
                <w:i/>
              </w:rPr>
              <w:lastRenderedPageBreak/>
              <w:t xml:space="preserve">-omawia </w:t>
            </w:r>
            <w:r w:rsidR="001D0FFB" w:rsidRPr="00616ABD">
              <w:rPr>
                <w:rFonts w:ascii="Calibri" w:eastAsia="Calibri" w:hAnsi="Calibri" w:cs="Times New Roman"/>
                <w:i/>
              </w:rPr>
              <w:t>orientacje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marketingowe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D56858">
              <w:t xml:space="preserve"> </w:t>
            </w:r>
            <w:r w:rsidR="00D56858" w:rsidRPr="00D56858">
              <w:rPr>
                <w:rFonts w:ascii="Calibri" w:eastAsia="Calibri" w:hAnsi="Calibri" w:cs="Times New Roman"/>
                <w:i/>
              </w:rPr>
              <w:t>przedstawia</w:t>
            </w:r>
            <w:r w:rsidR="001D0FFB" w:rsidRPr="00616ABD">
              <w:rPr>
                <w:rFonts w:ascii="Calibri" w:eastAsia="Calibri" w:hAnsi="Calibri" w:cs="Times New Roman"/>
                <w:i/>
              </w:rPr>
              <w:t xml:space="preserve"> przykłady działań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wykorzystywanych w ramach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marketingu 4P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D56858">
              <w:t xml:space="preserve"> </w:t>
            </w:r>
            <w:r w:rsidR="00D56858" w:rsidRPr="00D56858">
              <w:rPr>
                <w:rFonts w:ascii="Calibri" w:eastAsia="Calibri" w:hAnsi="Calibri" w:cs="Times New Roman"/>
                <w:i/>
              </w:rPr>
              <w:t>przedstawia</w:t>
            </w:r>
            <w:r w:rsidR="001D0FFB" w:rsidRPr="00616ABD">
              <w:rPr>
                <w:rFonts w:ascii="Calibri" w:eastAsia="Calibri" w:hAnsi="Calibri" w:cs="Times New Roman"/>
                <w:i/>
              </w:rPr>
              <w:t xml:space="preserve"> </w:t>
            </w:r>
            <w:r w:rsidRPr="00616ABD">
              <w:rPr>
                <w:rFonts w:ascii="Calibri" w:eastAsia="Calibri" w:hAnsi="Calibri" w:cs="Times New Roman"/>
                <w:i/>
              </w:rPr>
              <w:t>pojęcie</w:t>
            </w:r>
            <w:r w:rsidR="001D0FFB" w:rsidRPr="00616ABD">
              <w:rPr>
                <w:rFonts w:ascii="Calibri" w:eastAsia="Calibri" w:hAnsi="Calibri" w:cs="Times New Roman"/>
                <w:i/>
              </w:rPr>
              <w:t xml:space="preserve"> równowagi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rynkowej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1D0FFB" w:rsidRPr="00616ABD">
              <w:rPr>
                <w:rFonts w:ascii="Calibri" w:eastAsia="Calibri" w:hAnsi="Calibri" w:cs="Times New Roman"/>
                <w:i/>
              </w:rPr>
              <w:t xml:space="preserve"> zna pojęcie potencjału firmy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1D0FFB" w:rsidRPr="00616ABD">
              <w:rPr>
                <w:rFonts w:ascii="Calibri" w:eastAsia="Calibri" w:hAnsi="Calibri" w:cs="Times New Roman"/>
                <w:i/>
              </w:rPr>
              <w:t>potrafi wskazać wady i zalety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poszczególnych orientacji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rynkowych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1D0FFB" w:rsidRPr="00616ABD">
              <w:rPr>
                <w:rFonts w:ascii="Calibri" w:eastAsia="Calibri" w:hAnsi="Calibri" w:cs="Times New Roman"/>
                <w:i/>
              </w:rPr>
              <w:t xml:space="preserve"> potrafi zdefiniować prawo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popytu i podaży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1D0FFB" w:rsidRPr="00616ABD">
              <w:rPr>
                <w:rFonts w:ascii="Calibri" w:eastAsia="Calibri" w:hAnsi="Calibri" w:cs="Times New Roman"/>
                <w:i/>
              </w:rPr>
              <w:t xml:space="preserve"> wymienia wady i korzyści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stosowania marketingu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1D0FFB" w:rsidRPr="00616ABD">
              <w:rPr>
                <w:rFonts w:ascii="Calibri" w:eastAsia="Calibri" w:hAnsi="Calibri" w:cs="Times New Roman"/>
                <w:i/>
              </w:rPr>
              <w:t xml:space="preserve"> definiuje pojęcie</w:t>
            </w:r>
          </w:p>
          <w:p w:rsidR="000E1905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proofErr w:type="spellStart"/>
            <w:r w:rsidRPr="00616ABD">
              <w:rPr>
                <w:rFonts w:ascii="Calibri" w:eastAsia="Calibri" w:hAnsi="Calibri" w:cs="Times New Roman"/>
                <w:i/>
              </w:rPr>
              <w:t>Merchandisingu</w:t>
            </w:r>
            <w:proofErr w:type="spellEnd"/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D56858">
              <w:rPr>
                <w:rFonts w:ascii="Calibri" w:eastAsia="Calibri" w:hAnsi="Calibri" w:cs="Times New Roman"/>
                <w:i/>
              </w:rPr>
              <w:t>ocenia</w:t>
            </w:r>
            <w:r w:rsidR="001D0FFB" w:rsidRPr="00616ABD">
              <w:rPr>
                <w:rFonts w:ascii="Calibri" w:eastAsia="Calibri" w:hAnsi="Calibri" w:cs="Times New Roman"/>
                <w:i/>
              </w:rPr>
              <w:t xml:space="preserve"> potrzeby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zgodnie z klasyfikacją wg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piramidy potrzeb Maslowa,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podaje proste przykłady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zaspokojenia potrzeb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1D0FFB" w:rsidRPr="00616ABD">
              <w:rPr>
                <w:rFonts w:ascii="Calibri" w:eastAsia="Calibri" w:hAnsi="Calibri" w:cs="Times New Roman"/>
                <w:i/>
              </w:rPr>
              <w:t>opisuje czynniki kształtujące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postępowanie klienta na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lastRenderedPageBreak/>
              <w:t>rynku i podaje przykłady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1D0FFB" w:rsidRPr="00616ABD">
              <w:rPr>
                <w:rFonts w:ascii="Calibri" w:eastAsia="Calibri" w:hAnsi="Calibri" w:cs="Times New Roman"/>
                <w:i/>
              </w:rPr>
              <w:t xml:space="preserve"> podaje przyczyny i cele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segmentacji rynku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wymienia i opisuje źródła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informacji marketingowych</w:t>
            </w:r>
          </w:p>
          <w:p w:rsidR="001D0FFB" w:rsidRPr="00616ABD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-</w:t>
            </w:r>
            <w:r w:rsidR="001D0FFB" w:rsidRPr="00616ABD">
              <w:rPr>
                <w:rFonts w:ascii="Calibri" w:eastAsia="Calibri" w:hAnsi="Calibri" w:cs="Times New Roman"/>
                <w:i/>
              </w:rPr>
              <w:t>samodzielnie określa problem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badawczy w zależności od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charakterystyki</w:t>
            </w:r>
          </w:p>
          <w:p w:rsidR="001D0FFB" w:rsidRPr="00616ABD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i/>
              </w:rPr>
            </w:pPr>
            <w:r w:rsidRPr="00616ABD">
              <w:rPr>
                <w:rFonts w:ascii="Calibri" w:eastAsia="Calibri" w:hAnsi="Calibri" w:cs="Times New Roman"/>
                <w:i/>
              </w:rPr>
              <w:t>przedsiębiorstwa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 xml:space="preserve"> potrafi wykorzystać źródła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informacji marketingowych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 xml:space="preserve"> potrafi wykorzystać dane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statystyczne w bieżącej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działalności firmy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 xml:space="preserve"> potrafi dokonać analizy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potrzeb klientów na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podstawie przeprowadzonych</w:t>
            </w:r>
          </w:p>
          <w:p w:rsidR="002B4DE3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badań ankietowych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 xml:space="preserve"> samodzielnie projektuje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prosty program badań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ankieta, kwestionariusz itp.)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>rozumie różnicę pomiędzy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pytaniem zamkniętym a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otwartym, podaje przykłady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takich pytań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D56858">
              <w:rPr>
                <w:rFonts w:ascii="Calibri" w:eastAsia="Calibri" w:hAnsi="Calibri" w:cs="Times New Roman"/>
              </w:rPr>
              <w:t>definiuje</w:t>
            </w:r>
            <w:r w:rsidR="001D0FFB" w:rsidRPr="001D0FFB">
              <w:rPr>
                <w:rFonts w:ascii="Calibri" w:eastAsia="Calibri" w:hAnsi="Calibri" w:cs="Times New Roman"/>
              </w:rPr>
              <w:t xml:space="preserve"> parafrazy, podaje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przykłady jej zastosowania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badawczych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>potrafi opisać na czym polega dobór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próby w badaniu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>potrafi wyjaśnić pojęcie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lastRenderedPageBreak/>
              <w:t>reprezentatywności próby badawczej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>wymienia podstawowe elementy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kwestionariusza oraz etapy jego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konstruowania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>potrafi dobrać rodzaj badania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do celów decyzyjnych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>potrafi opisać i wymienić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wady i zalety badań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ankietowych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D56858">
              <w:rPr>
                <w:rFonts w:ascii="Calibri" w:eastAsia="Calibri" w:hAnsi="Calibri" w:cs="Times New Roman"/>
              </w:rPr>
              <w:t xml:space="preserve">określa </w:t>
            </w:r>
            <w:r w:rsidR="001D0FFB" w:rsidRPr="001D0FFB">
              <w:rPr>
                <w:rFonts w:ascii="Calibri" w:eastAsia="Calibri" w:hAnsi="Calibri" w:cs="Times New Roman"/>
              </w:rPr>
              <w:t>zasady konstruowania</w:t>
            </w:r>
          </w:p>
          <w:p w:rsidR="002B4DE3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Ankiety</w:t>
            </w:r>
          </w:p>
          <w:p w:rsidR="001D0FFB" w:rsidRPr="001D0FFB" w:rsidRDefault="002B4DE3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</w:t>
            </w:r>
            <w:r w:rsidR="001D0FFB" w:rsidRPr="001D0FFB">
              <w:rPr>
                <w:rFonts w:ascii="Calibri" w:eastAsia="Calibri" w:hAnsi="Calibri" w:cs="Times New Roman"/>
              </w:rPr>
              <w:t xml:space="preserve"> </w:t>
            </w:r>
            <w:r w:rsidR="00D56858">
              <w:rPr>
                <w:rFonts w:ascii="Calibri" w:eastAsia="Calibri" w:hAnsi="Calibri" w:cs="Times New Roman"/>
              </w:rPr>
              <w:t>prezentuje</w:t>
            </w:r>
            <w:r w:rsidR="001D0FFB" w:rsidRPr="001D0FFB">
              <w:rPr>
                <w:rFonts w:ascii="Calibri" w:eastAsia="Calibri" w:hAnsi="Calibri" w:cs="Times New Roman"/>
              </w:rPr>
              <w:t xml:space="preserve"> w</w:t>
            </w:r>
          </w:p>
          <w:p w:rsidR="001D0FFB" w:rsidRP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sposób tabelowy i graficzny</w:t>
            </w:r>
          </w:p>
          <w:p w:rsidR="001D0FFB" w:rsidRDefault="001D0FFB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D0FFB">
              <w:rPr>
                <w:rFonts w:ascii="Calibri" w:eastAsia="Calibri" w:hAnsi="Calibri" w:cs="Times New Roman"/>
              </w:rPr>
              <w:t>uzyskane wyniki badań</w:t>
            </w:r>
          </w:p>
          <w:p w:rsidR="00D56858" w:rsidRPr="001C23F9" w:rsidRDefault="00D56858" w:rsidP="001D0FF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-określa czym jest marketing usług</w:t>
            </w:r>
          </w:p>
        </w:tc>
        <w:tc>
          <w:tcPr>
            <w:tcW w:w="2947" w:type="dxa"/>
            <w:shd w:val="clear" w:color="auto" w:fill="auto"/>
          </w:tcPr>
          <w:p w:rsidR="001D0FFB" w:rsidRPr="001D0FFB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lastRenderedPageBreak/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definiuje marketing 5P</w:t>
            </w: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,7P</w:t>
            </w:r>
            <w:r w:rsidR="00D568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4C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oraz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podaje przykłady działań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wykorzystywanych w ramach</w:t>
            </w:r>
          </w:p>
          <w:p w:rsidR="001D0FFB" w:rsidRPr="001D0FFB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marketingu 5P</w:t>
            </w:r>
            <w:r w:rsidR="002B4DE3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, 7P</w:t>
            </w:r>
            <w:r w:rsidR="00D568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 xml:space="preserve"> 4C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określa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i definiuje pojęcie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mechanizmu rynkowego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potrafi podać czynniki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pozacenowe</w:t>
            </w:r>
            <w:proofErr w:type="spellEnd"/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wpływające na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popyt i podaż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definiuje pojęcie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elastyczności cenowej popytu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wykreśla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krzywą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podaży i popytu oraz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wskazać graficznie punkt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równowagi rynkowej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podaje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przykłady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czynników wpływających na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potencjał firmy</w:t>
            </w:r>
          </w:p>
          <w:p w:rsidR="001D0FFB" w:rsidRPr="00616ABD" w:rsidRDefault="002B4DE3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D56858">
              <w:t xml:space="preserve"> </w:t>
            </w:r>
            <w:r w:rsid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dobiera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odpowiednie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działania w ramach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lastRenderedPageBreak/>
              <w:t>marketingu MIX w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zależności od rodzaju i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charakteru przedsiębiorstwa</w:t>
            </w:r>
          </w:p>
          <w:p w:rsidR="001D0FFB" w:rsidRPr="00616ABD" w:rsidRDefault="00616ABD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wskazuje różnice między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orientacją sprzedażową a</w:t>
            </w:r>
          </w:p>
          <w:p w:rsidR="000E1905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marketingową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opisuje proces podejmowania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decyzji nabywczych przez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klientów oraz potrafi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zastosować nabytą wiedzę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przy rozwiązywaniu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problemów dotyczących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działań marketingowych</w:t>
            </w:r>
          </w:p>
          <w:p w:rsidR="001D0FFB" w:rsidRPr="00616ABD" w:rsidRDefault="00616ABD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definiuje pojęcie </w:t>
            </w:r>
            <w:proofErr w:type="spellStart"/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zachowań</w:t>
            </w:r>
            <w:proofErr w:type="spellEnd"/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lojalnościowych klientów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oraz wie z czego one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wynikają</w:t>
            </w:r>
          </w:p>
          <w:p w:rsidR="001D0FFB" w:rsidRPr="00616ABD" w:rsidRDefault="00616ABD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podaje przykłady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wykorzystania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marketingowego </w:t>
            </w:r>
            <w:proofErr w:type="spellStart"/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zachowań</w:t>
            </w:r>
            <w:proofErr w:type="spellEnd"/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lojalnościowych nabywców</w:t>
            </w:r>
          </w:p>
          <w:p w:rsidR="001D0FFB" w:rsidRPr="00616ABD" w:rsidRDefault="00616ABD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D56858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dobiera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 xml:space="preserve"> działania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marketingowe do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określonych działalności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potrafi wykorzystać źródła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informacji marketingowych</w:t>
            </w:r>
          </w:p>
          <w:p w:rsidR="001D0FFB" w:rsidRPr="00616ABD" w:rsidRDefault="00616ABD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-</w:t>
            </w:r>
            <w:r w:rsidR="001D0FFB"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potrafi wykorzystać dane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statystyczne w bieżącej</w:t>
            </w:r>
          </w:p>
          <w:p w:rsidR="001D0FFB" w:rsidRPr="00616ABD" w:rsidRDefault="001D0FFB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616ABD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4"/>
                <w:lang w:eastAsia="pl-PL"/>
              </w:rPr>
              <w:t>działalności firmy</w:t>
            </w:r>
          </w:p>
          <w:p w:rsidR="001D0FFB" w:rsidRDefault="00616ABD" w:rsidP="001D0FF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lastRenderedPageBreak/>
              <w:t>-</w:t>
            </w:r>
            <w:r w:rsidR="001D0FFB" w:rsidRPr="001D0FFB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stosuje zasady konstruowania w</w:t>
            </w:r>
          </w:p>
          <w:p w:rsidR="008E2958" w:rsidRPr="008E2958" w:rsidRDefault="008E2958" w:rsidP="008E295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E29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samodzielnie przygotowanej</w:t>
            </w:r>
          </w:p>
          <w:p w:rsidR="008E2958" w:rsidRPr="008E2958" w:rsidRDefault="008E2958" w:rsidP="008E295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E29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ankiecie</w:t>
            </w:r>
          </w:p>
          <w:p w:rsidR="008E2958" w:rsidRPr="008E2958" w:rsidRDefault="00616ABD" w:rsidP="008E295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8E2958" w:rsidRPr="008E29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potrafi przygotować</w:t>
            </w:r>
          </w:p>
          <w:p w:rsidR="008E2958" w:rsidRPr="008E2958" w:rsidRDefault="008E2958" w:rsidP="008E295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E29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kwestionariusz</w:t>
            </w:r>
          </w:p>
          <w:p w:rsidR="008E2958" w:rsidRPr="008E2958" w:rsidRDefault="00616ABD" w:rsidP="008E295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</w:t>
            </w:r>
            <w:r w:rsidR="008E2958" w:rsidRPr="008E29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przeprowadza analizę wyników</w:t>
            </w:r>
          </w:p>
          <w:p w:rsidR="008E2958" w:rsidRPr="008E2958" w:rsidRDefault="008E2958" w:rsidP="008E295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E29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uzyskanych w badaniach</w:t>
            </w:r>
          </w:p>
          <w:p w:rsidR="008E2958" w:rsidRPr="008E2958" w:rsidRDefault="008E2958" w:rsidP="008E295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E29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marketingowych również</w:t>
            </w:r>
          </w:p>
          <w:p w:rsidR="008E2958" w:rsidRDefault="008E2958" w:rsidP="008E295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 w:rsidRPr="008E2958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metodą graficzną</w:t>
            </w:r>
          </w:p>
          <w:p w:rsidR="00D56858" w:rsidRPr="004649BE" w:rsidRDefault="00D56858" w:rsidP="008E2958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pl-PL"/>
              </w:rPr>
              <w:t>- definiuje i klasyfikuje marketing usług</w:t>
            </w:r>
          </w:p>
        </w:tc>
        <w:tc>
          <w:tcPr>
            <w:tcW w:w="2948" w:type="dxa"/>
          </w:tcPr>
          <w:p w:rsidR="008E2958" w:rsidRPr="00D56858" w:rsidRDefault="00616ABD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Cs/>
                <w:color w:val="000000"/>
                <w:sz w:val="24"/>
                <w:szCs w:val="24"/>
              </w:rPr>
              <w:lastRenderedPageBreak/>
              <w:t>-</w:t>
            </w:r>
            <w:r w:rsidR="008E2958"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potrafi wykreślić krzywą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popytu, podaży oraz jej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przesunięcie pod wpływem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 xml:space="preserve">czynników </w:t>
            </w:r>
            <w:proofErr w:type="spellStart"/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pozacenowych</w:t>
            </w:r>
            <w:proofErr w:type="spellEnd"/>
          </w:p>
          <w:p w:rsidR="008E2958" w:rsidRPr="00D56858" w:rsidRDefault="00616ABD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-</w:t>
            </w:r>
            <w:r w:rsidR="008E2958"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 xml:space="preserve"> interpretuje popyt na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podstawie wielkości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wskaźnika cenowej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elastyczności popytu</w:t>
            </w:r>
          </w:p>
          <w:p w:rsidR="008E2958" w:rsidRPr="00D56858" w:rsidRDefault="00616ABD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-</w:t>
            </w:r>
            <w:r w:rsidR="008E2958"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 xml:space="preserve"> na podstawie przykładu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wskazuje mocne i słabe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strony przedsiębiorstwa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wykorzystując w tym celu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wiedzę w zakresie mikro i</w:t>
            </w:r>
          </w:p>
          <w:p w:rsidR="001C23F9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proofErr w:type="spellStart"/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makrootocz</w:t>
            </w:r>
            <w:r w:rsidR="00616ABD"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enia</w:t>
            </w:r>
            <w:proofErr w:type="spellEnd"/>
            <w:r w:rsidR="00616ABD"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 xml:space="preserve"> firmy oraz jej </w:t>
            </w: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potencjału</w:t>
            </w:r>
          </w:p>
          <w:p w:rsidR="008E2958" w:rsidRPr="00D56858" w:rsidRDefault="00616ABD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-</w:t>
            </w:r>
            <w:r w:rsid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wykorzystuje</w:t>
            </w:r>
            <w:r w:rsidR="008E2958"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 xml:space="preserve"> zdobytą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wiedzę w celu określenia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strategii marketingowej</w:t>
            </w:r>
          </w:p>
          <w:p w:rsidR="008E2958" w:rsidRPr="00D568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</w:pPr>
            <w:r w:rsidRPr="00D56858">
              <w:rPr>
                <w:rFonts w:eastAsia="Calibri" w:cstheme="minorHAnsi"/>
                <w:bCs/>
                <w:i/>
                <w:color w:val="000000"/>
                <w:sz w:val="24"/>
                <w:szCs w:val="24"/>
              </w:rPr>
              <w:t>przedsiębiorstwa</w:t>
            </w:r>
          </w:p>
          <w:p w:rsidR="008E2958" w:rsidRPr="008E2958" w:rsidRDefault="00D568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Cs/>
                <w:color w:val="000000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eastAsia="Calibri" w:cstheme="minorHAnsi"/>
                <w:bCs/>
                <w:color w:val="000000"/>
                <w:sz w:val="24"/>
                <w:szCs w:val="24"/>
              </w:rPr>
              <w:t>dokonuje</w:t>
            </w:r>
            <w:r w:rsidR="008E2958"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 analizy</w:t>
            </w:r>
          </w:p>
          <w:p w:rsidR="008E2958" w:rsidRPr="008E29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potrzeb klientów na</w:t>
            </w:r>
          </w:p>
          <w:p w:rsidR="008E2958" w:rsidRPr="008E29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podstawie przeprowadzonych</w:t>
            </w:r>
          </w:p>
          <w:p w:rsidR="008E2958" w:rsidRPr="008E29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lastRenderedPageBreak/>
              <w:t>badań ankietowych</w:t>
            </w:r>
          </w:p>
          <w:p w:rsidR="008E2958" w:rsidRPr="008E2958" w:rsidRDefault="00616ABD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- </w:t>
            </w:r>
            <w:r w:rsidR="008E2958"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samodzielnie projektuje</w:t>
            </w:r>
          </w:p>
          <w:p w:rsidR="008E2958" w:rsidRPr="008E29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prosty program badań</w:t>
            </w:r>
          </w:p>
          <w:p w:rsidR="008E2958" w:rsidRPr="008E29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marketingowych</w:t>
            </w:r>
          </w:p>
          <w:p w:rsidR="008E2958" w:rsidRPr="008E2958" w:rsidRDefault="00616ABD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- </w:t>
            </w:r>
            <w:r w:rsidR="00D568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podejmuje</w:t>
            </w:r>
            <w:r w:rsidR="008E2958"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 xml:space="preserve"> decyzje</w:t>
            </w:r>
          </w:p>
          <w:p w:rsidR="008E2958" w:rsidRPr="008E29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na podstawie</w:t>
            </w:r>
          </w:p>
          <w:p w:rsidR="008E2958" w:rsidRPr="008E29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przeprowadzonych badań</w:t>
            </w:r>
          </w:p>
          <w:p w:rsidR="008E2958" w:rsidRPr="008E2958" w:rsidRDefault="008E29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statystycznych</w:t>
            </w:r>
          </w:p>
          <w:p w:rsidR="008E2958" w:rsidRPr="008E2958" w:rsidRDefault="00616ABD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Cs/>
                <w:color w:val="000000"/>
                <w:sz w:val="24"/>
                <w:szCs w:val="24"/>
              </w:rPr>
              <w:t>-</w:t>
            </w:r>
            <w:r w:rsidR="008E2958"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interpretuje uzyskane wyniki</w:t>
            </w:r>
          </w:p>
          <w:p w:rsidR="008E2958" w:rsidRDefault="00D568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B</w:t>
            </w:r>
            <w:r w:rsidR="008E2958" w:rsidRPr="008E2958">
              <w:rPr>
                <w:rFonts w:eastAsia="Calibri" w:cstheme="minorHAnsi"/>
                <w:bCs/>
                <w:color w:val="000000"/>
                <w:sz w:val="24"/>
                <w:szCs w:val="24"/>
              </w:rPr>
              <w:t>adawcze</w:t>
            </w:r>
          </w:p>
          <w:p w:rsidR="00D56858" w:rsidRPr="008E2958" w:rsidRDefault="00D56858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sz w:val="24"/>
                <w:szCs w:val="24"/>
              </w:rPr>
            </w:pPr>
            <w:r>
              <w:rPr>
                <w:rFonts w:eastAsia="Calibri" w:cstheme="minorHAnsi"/>
                <w:bCs/>
                <w:color w:val="000000"/>
                <w:sz w:val="24"/>
                <w:szCs w:val="24"/>
              </w:rPr>
              <w:t>- Tworzy i analizuje analizę SWOT na wybranym przykładzie</w:t>
            </w: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2D2" w:rsidRDefault="007862D2" w:rsidP="001C23F9">
      <w:pPr>
        <w:spacing w:after="0" w:line="240" w:lineRule="auto"/>
      </w:pPr>
      <w:r>
        <w:separator/>
      </w:r>
    </w:p>
  </w:endnote>
  <w:endnote w:type="continuationSeparator" w:id="0">
    <w:p w:rsidR="007862D2" w:rsidRDefault="007862D2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8E2958" w:rsidRDefault="008E29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11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2D2" w:rsidRDefault="007862D2" w:rsidP="001C23F9">
      <w:pPr>
        <w:spacing w:after="0" w:line="240" w:lineRule="auto"/>
      </w:pPr>
      <w:r>
        <w:separator/>
      </w:r>
    </w:p>
  </w:footnote>
  <w:footnote w:type="continuationSeparator" w:id="0">
    <w:p w:rsidR="007862D2" w:rsidRDefault="007862D2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E1905"/>
    <w:rsid w:val="000E1E11"/>
    <w:rsid w:val="001C23F9"/>
    <w:rsid w:val="001D0FFB"/>
    <w:rsid w:val="00260CD5"/>
    <w:rsid w:val="002B4DE3"/>
    <w:rsid w:val="004649BE"/>
    <w:rsid w:val="00616ABD"/>
    <w:rsid w:val="007862D2"/>
    <w:rsid w:val="008E2958"/>
    <w:rsid w:val="00975079"/>
    <w:rsid w:val="00C004A6"/>
    <w:rsid w:val="00D56858"/>
    <w:rsid w:val="00F9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D8A59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2024-10-04T09:08:00Z</dcterms:created>
  <dcterms:modified xsi:type="dcterms:W3CDTF">2024-10-10T11:48:00Z</dcterms:modified>
</cp:coreProperties>
</file>