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25458" w14:textId="1FCCD0C6" w:rsidR="00853D3A" w:rsidRPr="00A75C4B" w:rsidRDefault="00853D3A" w:rsidP="00853D3A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75C4B">
        <w:rPr>
          <w:rFonts w:ascii="Times New Roman" w:hAnsi="Times New Roman" w:cs="Times New Roman"/>
          <w:b/>
          <w:bCs/>
          <w:sz w:val="24"/>
          <w:szCs w:val="24"/>
          <w:u w:val="single"/>
        </w:rPr>
        <w:t>WYMAGANIA EDUKACYJNE NIEZBĘDNE DO OTRZYMANIA POSZCZEGÓLNYCH ŚRÓDROCZNYCH I ROCZNYCH OCEN KLASYFIKACYJNYCH Z WYKONYWANIA OPAKOWAŃ w klasie 2az. Rok szkolny 2024/25</w:t>
      </w:r>
    </w:p>
    <w:p w14:paraId="10BC30AD" w14:textId="4AEE4046" w:rsidR="0084136B" w:rsidRPr="00A75C4B" w:rsidRDefault="0084136B" w:rsidP="00853D3A">
      <w:pPr>
        <w:suppressAutoHyphens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5C62B3B" w14:textId="3611092B" w:rsidR="00E2187E" w:rsidRPr="00A75C4B" w:rsidRDefault="00A75C4B" w:rsidP="00A75C4B">
      <w:pPr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5C4B">
        <w:rPr>
          <w:rFonts w:ascii="Times New Roman" w:hAnsi="Times New Roman" w:cs="Times New Roman"/>
          <w:b/>
          <w:bCs/>
          <w:sz w:val="24"/>
          <w:szCs w:val="24"/>
        </w:rPr>
        <w:t xml:space="preserve">I. </w:t>
      </w:r>
      <w:r w:rsidR="00E2187E" w:rsidRPr="00A75C4B">
        <w:rPr>
          <w:rFonts w:ascii="Times New Roman" w:hAnsi="Times New Roman" w:cs="Times New Roman"/>
          <w:b/>
          <w:bCs/>
          <w:sz w:val="24"/>
          <w:szCs w:val="24"/>
        </w:rPr>
        <w:t>BHP na stanowisku introligatorskim. 1 Zagrożenie związane z oddziaływaniem czynników szkodliwych na organizm człowieka. 2. Przepisy bezpieczeństwa i higieny pracy, ochrony przeciwpożarowej, ochrony środowiska i ergonomii na stanowisku pracy introligatora.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682"/>
        <w:gridCol w:w="1843"/>
        <w:gridCol w:w="1842"/>
        <w:gridCol w:w="1843"/>
        <w:gridCol w:w="2566"/>
      </w:tblGrid>
      <w:tr w:rsidR="00367EC8" w:rsidRPr="00A75C4B" w14:paraId="426FE45F" w14:textId="77777777" w:rsidTr="00F00B48">
        <w:trPr>
          <w:trHeight w:val="713"/>
        </w:trPr>
        <w:tc>
          <w:tcPr>
            <w:tcW w:w="1682" w:type="dxa"/>
          </w:tcPr>
          <w:p w14:paraId="42EFDC22" w14:textId="252EC239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Konieczne</w:t>
            </w:r>
          </w:p>
          <w:p w14:paraId="3FE0EA69" w14:textId="1406541C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(ocena dopuszczająca)</w:t>
            </w:r>
          </w:p>
        </w:tc>
        <w:tc>
          <w:tcPr>
            <w:tcW w:w="1843" w:type="dxa"/>
          </w:tcPr>
          <w:p w14:paraId="34205B9F" w14:textId="77A320EE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Podstawowe</w:t>
            </w:r>
          </w:p>
          <w:p w14:paraId="328D9A3C" w14:textId="74BCBB8B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(ocenę dostateczna)</w:t>
            </w:r>
          </w:p>
        </w:tc>
        <w:tc>
          <w:tcPr>
            <w:tcW w:w="1842" w:type="dxa"/>
          </w:tcPr>
          <w:p w14:paraId="7D62AC56" w14:textId="7C31FDEC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Rozszerzające (ocena dobra)</w:t>
            </w:r>
          </w:p>
        </w:tc>
        <w:tc>
          <w:tcPr>
            <w:tcW w:w="1843" w:type="dxa"/>
          </w:tcPr>
          <w:p w14:paraId="4D7A5674" w14:textId="0D03E3A8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Dopełniające (ocena bardzo dobra)</w:t>
            </w:r>
          </w:p>
        </w:tc>
        <w:tc>
          <w:tcPr>
            <w:tcW w:w="2566" w:type="dxa"/>
          </w:tcPr>
          <w:p w14:paraId="695379AE" w14:textId="00F054CA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Wykraczające (ocena celująca)</w:t>
            </w:r>
          </w:p>
        </w:tc>
      </w:tr>
      <w:tr w:rsidR="00367EC8" w:rsidRPr="00A75C4B" w14:paraId="0645AC18" w14:textId="77777777" w:rsidTr="00F00B48">
        <w:trPr>
          <w:trHeight w:val="125"/>
        </w:trPr>
        <w:tc>
          <w:tcPr>
            <w:tcW w:w="1682" w:type="dxa"/>
          </w:tcPr>
          <w:p w14:paraId="6B4E0972" w14:textId="4DC88A99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61788B14" w14:textId="7877744B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wymienia skutki oddziaływania czynników </w:t>
            </w:r>
            <w:r w:rsidR="00FE41C4" w:rsidRPr="00A75C4B">
              <w:rPr>
                <w:rFonts w:ascii="Times New Roman" w:hAnsi="Times New Roman" w:cs="Times New Roman"/>
                <w:sz w:val="24"/>
                <w:szCs w:val="24"/>
              </w:rPr>
              <w:t>szkodliwych</w:t>
            </w:r>
          </w:p>
          <w:p w14:paraId="1C34C06B" w14:textId="7A2C6ADC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na organizm człowieka</w:t>
            </w:r>
          </w:p>
          <w:p w14:paraId="59ABBD39" w14:textId="087D7095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przestrzega przepisy dotyczące ochrony środowiska</w:t>
            </w:r>
          </w:p>
          <w:p w14:paraId="66F03590" w14:textId="77777777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przestrzega przepisy dotyczące ergonomii </w:t>
            </w:r>
          </w:p>
          <w:p w14:paraId="7DEC9FCF" w14:textId="7BEDA56D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na stanowisku pracy introligatora</w:t>
            </w:r>
          </w:p>
          <w:p w14:paraId="5CCA74B1" w14:textId="66B7BDC5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BB643A2" w14:textId="2179EBD2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Uczeń: </w:t>
            </w:r>
          </w:p>
          <w:p w14:paraId="4D7439D9" w14:textId="2BCD3D52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posługuje </w:t>
            </w:r>
          </w:p>
          <w:p w14:paraId="60A8DB81" w14:textId="326525B3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się instrukcjami stanowiskowymi instrukcjami obsługi, kartami technicznymi</w:t>
            </w:r>
          </w:p>
          <w:p w14:paraId="5DEB8423" w14:textId="174AF4FD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i kartami charakterystyk</w:t>
            </w:r>
          </w:p>
        </w:tc>
        <w:tc>
          <w:tcPr>
            <w:tcW w:w="1842" w:type="dxa"/>
          </w:tcPr>
          <w:p w14:paraId="558DAA27" w14:textId="5D58A1C4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Uczeń: </w:t>
            </w:r>
          </w:p>
          <w:p w14:paraId="2899196A" w14:textId="36C584A4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wskazuje sposoby przeciwdziałania zagrożeniom </w:t>
            </w:r>
          </w:p>
          <w:p w14:paraId="2F392AC0" w14:textId="771981E5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w środowisku introligatora</w:t>
            </w:r>
          </w:p>
        </w:tc>
        <w:tc>
          <w:tcPr>
            <w:tcW w:w="1843" w:type="dxa"/>
          </w:tcPr>
          <w:p w14:paraId="3C7D9CA7" w14:textId="59613FAD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3F29E124" w14:textId="39EF9640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określa metody pomocy poszkodowanym w wyniku oddziaływania na organizm czynników szkodliwych</w:t>
            </w:r>
          </w:p>
        </w:tc>
        <w:tc>
          <w:tcPr>
            <w:tcW w:w="2566" w:type="dxa"/>
          </w:tcPr>
          <w:p w14:paraId="31874480" w14:textId="02D4BB00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0CC8518F" w14:textId="0C659EBC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opisuje zagrożenia występujące </w:t>
            </w:r>
          </w:p>
          <w:p w14:paraId="44AEF04E" w14:textId="3156E7CD" w:rsidR="00367EC8" w:rsidRPr="00A75C4B" w:rsidRDefault="00367EC8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w miejscach oznaczonych znakami bezpieczeństwa</w:t>
            </w:r>
          </w:p>
        </w:tc>
      </w:tr>
    </w:tbl>
    <w:p w14:paraId="4BC32D4B" w14:textId="77777777" w:rsidR="00367EC8" w:rsidRDefault="00367EC8">
      <w:pPr>
        <w:rPr>
          <w:rFonts w:ascii="Times New Roman" w:hAnsi="Times New Roman" w:cs="Times New Roman"/>
        </w:rPr>
      </w:pPr>
    </w:p>
    <w:p w14:paraId="08A47A72" w14:textId="77777777" w:rsidR="00A75C4B" w:rsidRDefault="00A75C4B">
      <w:pPr>
        <w:rPr>
          <w:rFonts w:ascii="Times New Roman" w:hAnsi="Times New Roman" w:cs="Times New Roman"/>
        </w:rPr>
      </w:pPr>
    </w:p>
    <w:p w14:paraId="1CB5BC36" w14:textId="77777777" w:rsidR="00A75C4B" w:rsidRDefault="00A75C4B">
      <w:pPr>
        <w:rPr>
          <w:rFonts w:ascii="Times New Roman" w:hAnsi="Times New Roman" w:cs="Times New Roman"/>
        </w:rPr>
      </w:pPr>
    </w:p>
    <w:p w14:paraId="0464AC90" w14:textId="77777777" w:rsidR="00A75C4B" w:rsidRDefault="00A75C4B">
      <w:pPr>
        <w:rPr>
          <w:rFonts w:ascii="Times New Roman" w:hAnsi="Times New Roman" w:cs="Times New Roman"/>
        </w:rPr>
      </w:pPr>
    </w:p>
    <w:p w14:paraId="2946ACFF" w14:textId="77777777" w:rsidR="00A75C4B" w:rsidRDefault="00A75C4B">
      <w:pPr>
        <w:rPr>
          <w:rFonts w:ascii="Times New Roman" w:hAnsi="Times New Roman" w:cs="Times New Roman"/>
        </w:rPr>
      </w:pPr>
    </w:p>
    <w:p w14:paraId="76EBAF70" w14:textId="77777777" w:rsidR="00A75C4B" w:rsidRDefault="00A75C4B">
      <w:pPr>
        <w:rPr>
          <w:rFonts w:ascii="Times New Roman" w:hAnsi="Times New Roman" w:cs="Times New Roman"/>
        </w:rPr>
      </w:pPr>
    </w:p>
    <w:p w14:paraId="5075E11C" w14:textId="77777777" w:rsidR="00A75C4B" w:rsidRDefault="00A75C4B">
      <w:pPr>
        <w:rPr>
          <w:rFonts w:ascii="Times New Roman" w:hAnsi="Times New Roman" w:cs="Times New Roman"/>
        </w:rPr>
      </w:pPr>
    </w:p>
    <w:p w14:paraId="09B17546" w14:textId="77777777" w:rsidR="00A75C4B" w:rsidRDefault="00A75C4B">
      <w:pPr>
        <w:rPr>
          <w:rFonts w:ascii="Times New Roman" w:hAnsi="Times New Roman" w:cs="Times New Roman"/>
        </w:rPr>
      </w:pPr>
    </w:p>
    <w:p w14:paraId="51999E9D" w14:textId="77777777" w:rsidR="00A75C4B" w:rsidRPr="00A75C4B" w:rsidRDefault="00A75C4B">
      <w:pPr>
        <w:rPr>
          <w:rFonts w:ascii="Times New Roman" w:hAnsi="Times New Roman" w:cs="Times New Roman"/>
        </w:rPr>
      </w:pPr>
    </w:p>
    <w:p w14:paraId="303E504F" w14:textId="26A9FD13" w:rsidR="00367EC8" w:rsidRPr="00A75C4B" w:rsidRDefault="00367EC8" w:rsidP="00367E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5C4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II. Proces technologiczny wykonywania opraw. 1. Przygotowanie materiałów </w:t>
      </w:r>
      <w:r w:rsidR="007331AA" w:rsidRPr="00A75C4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75C4B">
        <w:rPr>
          <w:rFonts w:ascii="Times New Roman" w:hAnsi="Times New Roman" w:cs="Times New Roman"/>
          <w:b/>
          <w:bCs/>
          <w:sz w:val="24"/>
          <w:szCs w:val="24"/>
        </w:rPr>
        <w:t xml:space="preserve">do wykonywania opraw. 2. Przygotowanie maszyn do wykonywania opraw. </w:t>
      </w:r>
      <w:r w:rsidR="007331AA" w:rsidRPr="00A75C4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75C4B">
        <w:rPr>
          <w:rFonts w:ascii="Times New Roman" w:hAnsi="Times New Roman" w:cs="Times New Roman"/>
          <w:b/>
          <w:bCs/>
          <w:sz w:val="24"/>
          <w:szCs w:val="24"/>
        </w:rPr>
        <w:t>3. Wykonywanie wkładów. 4. Wykonywanie opraw prostych. 5. Wykonywanie opraw złożonych. 6. Wykonywanie opraw zeszytowych. 7. Wykonywanie opraw specjalnych.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803"/>
        <w:gridCol w:w="1803"/>
        <w:gridCol w:w="1736"/>
        <w:gridCol w:w="2016"/>
        <w:gridCol w:w="2418"/>
      </w:tblGrid>
      <w:tr w:rsidR="007331AA" w:rsidRPr="00A75C4B" w14:paraId="0E196F8F" w14:textId="77777777" w:rsidTr="00F00B48">
        <w:trPr>
          <w:trHeight w:val="2663"/>
        </w:trPr>
        <w:tc>
          <w:tcPr>
            <w:tcW w:w="1803" w:type="dxa"/>
          </w:tcPr>
          <w:p w14:paraId="42DDCCEC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gromadzi materiały </w:t>
            </w:r>
          </w:p>
          <w:p w14:paraId="199768CC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oprawy prostej</w:t>
            </w:r>
          </w:p>
          <w:p w14:paraId="09E42FC4" w14:textId="7718CDB4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zeszytowej</w:t>
            </w:r>
          </w:p>
        </w:tc>
        <w:tc>
          <w:tcPr>
            <w:tcW w:w="1803" w:type="dxa"/>
          </w:tcPr>
          <w:p w14:paraId="3D5B2F5F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gromadzi materiały</w:t>
            </w:r>
          </w:p>
          <w:p w14:paraId="1209205D" w14:textId="408C4716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oprawy specjalnej</w:t>
            </w:r>
          </w:p>
        </w:tc>
        <w:tc>
          <w:tcPr>
            <w:tcW w:w="1736" w:type="dxa"/>
          </w:tcPr>
          <w:p w14:paraId="2FD51A76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gromadzi materiały </w:t>
            </w:r>
          </w:p>
          <w:p w14:paraId="004993A7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oprawy jednolitej przylegającej</w:t>
            </w:r>
          </w:p>
          <w:p w14:paraId="593715F1" w14:textId="616BD14E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 i zakrywającej</w:t>
            </w:r>
          </w:p>
          <w:p w14:paraId="489786A9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gromadzi materiały </w:t>
            </w:r>
          </w:p>
          <w:p w14:paraId="032B3F12" w14:textId="21B219E1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oprawy złożonej jednorodnej</w:t>
            </w:r>
          </w:p>
        </w:tc>
        <w:tc>
          <w:tcPr>
            <w:tcW w:w="2016" w:type="dxa"/>
          </w:tcPr>
          <w:p w14:paraId="78494CD2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gromadzi materiały </w:t>
            </w:r>
          </w:p>
          <w:p w14:paraId="45EAF7D1" w14:textId="7815D2EA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oprawy złożonej:</w:t>
            </w:r>
          </w:p>
          <w:p w14:paraId="459FC697" w14:textId="4269D4A0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kombinowanej</w:t>
            </w:r>
          </w:p>
          <w:p w14:paraId="5D1FF08B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i bibliotecznej</w:t>
            </w:r>
          </w:p>
          <w:p w14:paraId="04787D72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oblicza ilość materiałów </w:t>
            </w:r>
          </w:p>
          <w:p w14:paraId="2D1F3A41" w14:textId="358683BB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wykonywania opraw</w:t>
            </w:r>
          </w:p>
        </w:tc>
        <w:tc>
          <w:tcPr>
            <w:tcW w:w="2418" w:type="dxa"/>
          </w:tcPr>
          <w:p w14:paraId="220AA99B" w14:textId="18B29D58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ocenia jakość materiałów </w:t>
            </w:r>
            <w:r w:rsidRPr="00A75C4B">
              <w:rPr>
                <w:rFonts w:ascii="Times New Roman" w:hAnsi="Times New Roman" w:cs="Times New Roman"/>
                <w:sz w:val="24"/>
                <w:szCs w:val="24"/>
              </w:rPr>
              <w:br/>
              <w:t>do wykonania opraw</w:t>
            </w:r>
          </w:p>
        </w:tc>
      </w:tr>
      <w:tr w:rsidR="007331AA" w:rsidRPr="00A75C4B" w14:paraId="5F3F177A" w14:textId="77777777" w:rsidTr="00F00B48">
        <w:trPr>
          <w:trHeight w:val="2426"/>
        </w:trPr>
        <w:tc>
          <w:tcPr>
            <w:tcW w:w="1803" w:type="dxa"/>
          </w:tcPr>
          <w:p w14:paraId="6E4E597B" w14:textId="419BEB98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przygotowuje linie potokowe </w:t>
            </w:r>
          </w:p>
          <w:p w14:paraId="346AC7B5" w14:textId="5430C6FA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opraw zeszytowych</w:t>
            </w:r>
          </w:p>
        </w:tc>
        <w:tc>
          <w:tcPr>
            <w:tcW w:w="1803" w:type="dxa"/>
          </w:tcPr>
          <w:p w14:paraId="4D9A23EA" w14:textId="15605D7D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przygotowuje  linie potokowe </w:t>
            </w:r>
          </w:p>
          <w:p w14:paraId="7F7C2F63" w14:textId="7AB35A3F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opraw specjalnych</w:t>
            </w:r>
          </w:p>
        </w:tc>
        <w:tc>
          <w:tcPr>
            <w:tcW w:w="1736" w:type="dxa"/>
          </w:tcPr>
          <w:p w14:paraId="652B1703" w14:textId="4DF4A1FA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przygotowuje  potokowe </w:t>
            </w:r>
          </w:p>
          <w:p w14:paraId="5A32DCFD" w14:textId="46632910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opraw prostych</w:t>
            </w:r>
          </w:p>
        </w:tc>
        <w:tc>
          <w:tcPr>
            <w:tcW w:w="2016" w:type="dxa"/>
          </w:tcPr>
          <w:p w14:paraId="2FA9C0E4" w14:textId="57321A9F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przygotowuje  linie potokowe </w:t>
            </w:r>
          </w:p>
          <w:p w14:paraId="26F489CB" w14:textId="4A07FE0B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opraw złożonych</w:t>
            </w:r>
          </w:p>
          <w:p w14:paraId="6C54CD6B" w14:textId="5B89D55B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01D63F98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dobiera linie potokowe </w:t>
            </w:r>
          </w:p>
          <w:p w14:paraId="5A5A01E8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opraw prostych, złożonych</w:t>
            </w:r>
          </w:p>
          <w:p w14:paraId="243C94FC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 i specjalnych</w:t>
            </w:r>
          </w:p>
          <w:p w14:paraId="6E534EE1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dobiera agregaty </w:t>
            </w:r>
          </w:p>
          <w:p w14:paraId="0C597736" w14:textId="360B65F6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opraw danego typu</w:t>
            </w:r>
          </w:p>
        </w:tc>
      </w:tr>
      <w:tr w:rsidR="007331AA" w:rsidRPr="00A75C4B" w14:paraId="0731CB8A" w14:textId="77777777" w:rsidTr="00F00B48">
        <w:trPr>
          <w:trHeight w:val="2663"/>
        </w:trPr>
        <w:tc>
          <w:tcPr>
            <w:tcW w:w="1803" w:type="dxa"/>
          </w:tcPr>
          <w:p w14:paraId="2DFE7DB3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wykonuje łączenie składek </w:t>
            </w:r>
          </w:p>
          <w:p w14:paraId="2D24DFFE" w14:textId="7AF1EC2D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we wkład poprzez zszywanie drutem</w:t>
            </w:r>
          </w:p>
          <w:p w14:paraId="1AE01DDD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wykonuje łączenie składek </w:t>
            </w:r>
          </w:p>
          <w:p w14:paraId="1988045B" w14:textId="1728FF8A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we wkład poprzez łączenie klejowe</w:t>
            </w:r>
          </w:p>
        </w:tc>
        <w:tc>
          <w:tcPr>
            <w:tcW w:w="1803" w:type="dxa"/>
          </w:tcPr>
          <w:p w14:paraId="3345CFDB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wykonuje łączenie składek</w:t>
            </w:r>
          </w:p>
          <w:p w14:paraId="121BC91D" w14:textId="1843C539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we wkład metodami specjalnymi</w:t>
            </w:r>
          </w:p>
        </w:tc>
        <w:tc>
          <w:tcPr>
            <w:tcW w:w="1736" w:type="dxa"/>
          </w:tcPr>
          <w:p w14:paraId="1936D1DB" w14:textId="75B17183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wykonuje łączenie we wkład poprzez zszywanie nićmi</w:t>
            </w:r>
          </w:p>
          <w:p w14:paraId="4EFF1DE6" w14:textId="6652423E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analizuje wykonywane działania</w:t>
            </w:r>
          </w:p>
        </w:tc>
        <w:tc>
          <w:tcPr>
            <w:tcW w:w="2016" w:type="dxa"/>
          </w:tcPr>
          <w:p w14:paraId="7BE0AF49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obsługuje maszyny</w:t>
            </w:r>
          </w:p>
          <w:p w14:paraId="2E015B75" w14:textId="051E70F9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 i urządzenia </w:t>
            </w:r>
          </w:p>
          <w:p w14:paraId="1C9CDC94" w14:textId="26CD534C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do wykonywania wkładów wieloskładkowych </w:t>
            </w:r>
          </w:p>
          <w:p w14:paraId="2C2ADB85" w14:textId="62E43DBF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prowadzi bieżącą kontrolę jakości wykonywania wkładów</w:t>
            </w:r>
          </w:p>
        </w:tc>
        <w:tc>
          <w:tcPr>
            <w:tcW w:w="2418" w:type="dxa"/>
          </w:tcPr>
          <w:p w14:paraId="13DBDCCB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czyści </w:t>
            </w:r>
          </w:p>
          <w:p w14:paraId="0334446D" w14:textId="4E7279AC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i konserwuje maszyny do wykonywania wkładów</w:t>
            </w:r>
          </w:p>
        </w:tc>
      </w:tr>
      <w:tr w:rsidR="007331AA" w:rsidRPr="00A75C4B" w14:paraId="41BEA20F" w14:textId="77777777" w:rsidTr="00F00B48">
        <w:trPr>
          <w:trHeight w:val="1549"/>
        </w:trPr>
        <w:tc>
          <w:tcPr>
            <w:tcW w:w="1803" w:type="dxa"/>
          </w:tcPr>
          <w:p w14:paraId="218EFD02" w14:textId="77777777" w:rsidR="006B5572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wykonuje oprawę prostą</w:t>
            </w:r>
          </w:p>
          <w:p w14:paraId="47BBF3AF" w14:textId="6E30A756" w:rsidR="007331AA" w:rsidRPr="00A75C4B" w:rsidRDefault="006B5572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przylegającą i zakrywającą</w:t>
            </w:r>
            <w:r w:rsidR="007331AA"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3" w:type="dxa"/>
          </w:tcPr>
          <w:p w14:paraId="03A50AC7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obsługuje maszyny </w:t>
            </w:r>
          </w:p>
          <w:p w14:paraId="735FAB7C" w14:textId="24012D26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i urządzenia </w:t>
            </w:r>
          </w:p>
          <w:p w14:paraId="1080586E" w14:textId="23FF9804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introligatorskich opraw prostych</w:t>
            </w:r>
          </w:p>
        </w:tc>
        <w:tc>
          <w:tcPr>
            <w:tcW w:w="1736" w:type="dxa"/>
          </w:tcPr>
          <w:p w14:paraId="26CD39A5" w14:textId="0914D171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prowadzi bieżącą kontrolę jakości wykonywanych opraw prostych</w:t>
            </w:r>
          </w:p>
        </w:tc>
        <w:tc>
          <w:tcPr>
            <w:tcW w:w="2016" w:type="dxa"/>
          </w:tcPr>
          <w:p w14:paraId="38D3B072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ocenia jakość materiałów </w:t>
            </w:r>
          </w:p>
          <w:p w14:paraId="2A2945EF" w14:textId="0D05F6A4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 opraw prostych</w:t>
            </w:r>
          </w:p>
        </w:tc>
        <w:tc>
          <w:tcPr>
            <w:tcW w:w="2418" w:type="dxa"/>
          </w:tcPr>
          <w:p w14:paraId="4B179CE9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obsługuje zespoły linii potokowej </w:t>
            </w:r>
          </w:p>
          <w:p w14:paraId="0C6CB73F" w14:textId="1CC3272A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oprawy prostej</w:t>
            </w:r>
          </w:p>
        </w:tc>
      </w:tr>
      <w:tr w:rsidR="007331AA" w:rsidRPr="00A75C4B" w14:paraId="33754444" w14:textId="77777777" w:rsidTr="00F00B48">
        <w:trPr>
          <w:trHeight w:val="2437"/>
        </w:trPr>
        <w:tc>
          <w:tcPr>
            <w:tcW w:w="1803" w:type="dxa"/>
          </w:tcPr>
          <w:p w14:paraId="6BCF4286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wykonuje oprawę złożoną jednorodną</w:t>
            </w:r>
          </w:p>
          <w:p w14:paraId="723D8717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obsługuje maszyny</w:t>
            </w:r>
          </w:p>
          <w:p w14:paraId="3A8C2A64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 i urządzenia </w:t>
            </w:r>
          </w:p>
          <w:p w14:paraId="697139F4" w14:textId="6A5784BD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wykonywania introligatorskich opraw złożonych</w:t>
            </w:r>
          </w:p>
        </w:tc>
        <w:tc>
          <w:tcPr>
            <w:tcW w:w="1803" w:type="dxa"/>
          </w:tcPr>
          <w:p w14:paraId="37C947B8" w14:textId="168B752C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wykonuje oprawę złożoną kombinowana</w:t>
            </w:r>
          </w:p>
        </w:tc>
        <w:tc>
          <w:tcPr>
            <w:tcW w:w="1736" w:type="dxa"/>
          </w:tcPr>
          <w:p w14:paraId="3FD11DE8" w14:textId="24AB6A45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wykonuje oprawę złożoną biblioteczną</w:t>
            </w:r>
          </w:p>
        </w:tc>
        <w:tc>
          <w:tcPr>
            <w:tcW w:w="2016" w:type="dxa"/>
          </w:tcPr>
          <w:p w14:paraId="5DA72AF1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ocenia jakość materiałów </w:t>
            </w:r>
          </w:p>
          <w:p w14:paraId="547532BC" w14:textId="2E430F1A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opraw złożonych.</w:t>
            </w:r>
          </w:p>
        </w:tc>
        <w:tc>
          <w:tcPr>
            <w:tcW w:w="2418" w:type="dxa"/>
            <w:tcBorders>
              <w:bottom w:val="single" w:sz="4" w:space="0" w:color="auto"/>
            </w:tcBorders>
          </w:tcPr>
          <w:p w14:paraId="2F282DE4" w14:textId="01E4026D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prowadzi bieżącą kontrolę jakości wykonywania opraw złożonych</w:t>
            </w:r>
          </w:p>
        </w:tc>
      </w:tr>
      <w:tr w:rsidR="007331AA" w:rsidRPr="00A75C4B" w14:paraId="1D36A481" w14:textId="77777777" w:rsidTr="00F00B48">
        <w:trPr>
          <w:trHeight w:val="1988"/>
        </w:trPr>
        <w:tc>
          <w:tcPr>
            <w:tcW w:w="1803" w:type="dxa"/>
          </w:tcPr>
          <w:p w14:paraId="5DB08533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wykonuje oprawę zeszytową</w:t>
            </w:r>
          </w:p>
          <w:p w14:paraId="4F2C3168" w14:textId="21C73710" w:rsidR="006B5572" w:rsidRPr="00A75C4B" w:rsidRDefault="006B5572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wykonuje oprawę łączoną lamówką</w:t>
            </w:r>
          </w:p>
          <w:p w14:paraId="15791E34" w14:textId="72FE9BB1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4063080A" w14:textId="50FCB841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-obsługuje  </w:t>
            </w:r>
            <w:r w:rsidRPr="00A75C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urządzenia </w:t>
            </w:r>
          </w:p>
          <w:p w14:paraId="62887333" w14:textId="1106792A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opraw zeszytowych</w:t>
            </w:r>
          </w:p>
        </w:tc>
        <w:tc>
          <w:tcPr>
            <w:tcW w:w="1736" w:type="dxa"/>
            <w:tcBorders>
              <w:bottom w:val="single" w:sz="4" w:space="0" w:color="auto"/>
            </w:tcBorders>
          </w:tcPr>
          <w:p w14:paraId="27B86237" w14:textId="16B9FA94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ocenia jakość materiałów</w:t>
            </w:r>
            <w:r w:rsidRPr="00A75C4B">
              <w:rPr>
                <w:rFonts w:ascii="Times New Roman" w:hAnsi="Times New Roman" w:cs="Times New Roman"/>
                <w:sz w:val="24"/>
                <w:szCs w:val="24"/>
              </w:rPr>
              <w:br/>
              <w:t>do opraw zeszytowych</w:t>
            </w:r>
          </w:p>
        </w:tc>
        <w:tc>
          <w:tcPr>
            <w:tcW w:w="2016" w:type="dxa"/>
          </w:tcPr>
          <w:p w14:paraId="679CA707" w14:textId="0950B313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prowadzi bieżącą kontrolę jakości wykonywania opraw zeszytowych</w:t>
            </w:r>
          </w:p>
        </w:tc>
        <w:tc>
          <w:tcPr>
            <w:tcW w:w="2418" w:type="dxa"/>
            <w:tcBorders>
              <w:bottom w:val="single" w:sz="4" w:space="0" w:color="auto"/>
            </w:tcBorders>
          </w:tcPr>
          <w:p w14:paraId="35C2E636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obsługuje zespoły linii potokowej </w:t>
            </w:r>
          </w:p>
          <w:p w14:paraId="3C15BA70" w14:textId="293372AC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opraw zeszytowych</w:t>
            </w:r>
          </w:p>
          <w:p w14:paraId="57E79580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B22BC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00E73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0A995" w14:textId="768AF874" w:rsidR="007331AA" w:rsidRPr="00A75C4B" w:rsidRDefault="00000000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4C6A67D6">
                <v:rect id="_x0000_i1045" style="width:0;height:1.5pt" o:hralign="center" o:hrstd="t" o:hr="t" fillcolor="#a0a0a0" stroked="f"/>
              </w:pict>
            </w:r>
          </w:p>
        </w:tc>
      </w:tr>
      <w:tr w:rsidR="007331AA" w:rsidRPr="00A75C4B" w14:paraId="08240FA7" w14:textId="77777777" w:rsidTr="00F00B48">
        <w:trPr>
          <w:trHeight w:val="1549"/>
        </w:trPr>
        <w:tc>
          <w:tcPr>
            <w:tcW w:w="1803" w:type="dxa"/>
          </w:tcPr>
          <w:p w14:paraId="0337FD73" w14:textId="6084E01E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wykonuje oprawę specjalną</w:t>
            </w:r>
          </w:p>
        </w:tc>
        <w:tc>
          <w:tcPr>
            <w:tcW w:w="1803" w:type="dxa"/>
            <w:tcBorders>
              <w:right w:val="single" w:sz="4" w:space="0" w:color="auto"/>
            </w:tcBorders>
          </w:tcPr>
          <w:p w14:paraId="02F918A7" w14:textId="4E5D696C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obsługuje </w:t>
            </w:r>
            <w:r w:rsidR="006B5572" w:rsidRPr="00A75C4B">
              <w:rPr>
                <w:rFonts w:ascii="Times New Roman" w:hAnsi="Times New Roman" w:cs="Times New Roman"/>
                <w:sz w:val="24"/>
                <w:szCs w:val="24"/>
              </w:rPr>
              <w:t>urządzenia</w:t>
            </w: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02DC01" w14:textId="2740FB65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wykonywania introligatorskich opraw specjalnych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C0D3" w14:textId="50EFD57C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ocenia jakość materiałów </w:t>
            </w:r>
            <w:r w:rsidRPr="00A75C4B">
              <w:rPr>
                <w:rFonts w:ascii="Times New Roman" w:hAnsi="Times New Roman" w:cs="Times New Roman"/>
                <w:sz w:val="24"/>
                <w:szCs w:val="24"/>
              </w:rPr>
              <w:br/>
              <w:t>do opraw specjalnych</w:t>
            </w:r>
          </w:p>
        </w:tc>
        <w:tc>
          <w:tcPr>
            <w:tcW w:w="2016" w:type="dxa"/>
            <w:tcBorders>
              <w:left w:val="single" w:sz="4" w:space="0" w:color="auto"/>
            </w:tcBorders>
          </w:tcPr>
          <w:p w14:paraId="5EF81A72" w14:textId="6728ABD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prowadzi bieżącą kontrolę jakości wykonania opraw specjalnych</w:t>
            </w:r>
          </w:p>
        </w:tc>
        <w:tc>
          <w:tcPr>
            <w:tcW w:w="2418" w:type="dxa"/>
          </w:tcPr>
          <w:p w14:paraId="6F122C78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koryguje ustawienia agregatów</w:t>
            </w:r>
          </w:p>
          <w:p w14:paraId="6F1B5F4D" w14:textId="3888B19A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wykonania introligatorskich opraw specjalnych</w:t>
            </w:r>
          </w:p>
        </w:tc>
      </w:tr>
    </w:tbl>
    <w:p w14:paraId="33EA82ED" w14:textId="77777777" w:rsidR="007331AA" w:rsidRPr="00A75C4B" w:rsidRDefault="007331AA">
      <w:pPr>
        <w:rPr>
          <w:rFonts w:ascii="Times New Roman" w:hAnsi="Times New Roman" w:cs="Times New Roman"/>
        </w:rPr>
      </w:pPr>
    </w:p>
    <w:p w14:paraId="15B040BE" w14:textId="1ECD7151" w:rsidR="007331AA" w:rsidRPr="00A75C4B" w:rsidRDefault="007331AA" w:rsidP="007331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5C4B">
        <w:rPr>
          <w:rFonts w:ascii="Times New Roman" w:hAnsi="Times New Roman" w:cs="Times New Roman"/>
          <w:b/>
          <w:bCs/>
          <w:sz w:val="24"/>
          <w:szCs w:val="24"/>
        </w:rPr>
        <w:t>III. Kontrola jakości w procesach wykonywania opraw. 1.Stosowanie procedur bieżącej kontroli jakości w procesach wykonywania opraw. 2. Eliminowanie błędów wykonania opraw na podstawie wyników kontroli jakości.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16"/>
        <w:gridCol w:w="2551"/>
      </w:tblGrid>
      <w:tr w:rsidR="007331AA" w:rsidRPr="00A75C4B" w14:paraId="48D5D4A4" w14:textId="77777777" w:rsidTr="00F00B48">
        <w:trPr>
          <w:trHeight w:val="1549"/>
        </w:trPr>
        <w:tc>
          <w:tcPr>
            <w:tcW w:w="1803" w:type="dxa"/>
          </w:tcPr>
          <w:p w14:paraId="4FA6D17C" w14:textId="445B5D6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dokonuje pomiarów istotnych parametrów introligatorskich opraw prostych</w:t>
            </w:r>
          </w:p>
        </w:tc>
        <w:tc>
          <w:tcPr>
            <w:tcW w:w="1803" w:type="dxa"/>
            <w:tcBorders>
              <w:right w:val="single" w:sz="4" w:space="0" w:color="auto"/>
            </w:tcBorders>
          </w:tcPr>
          <w:p w14:paraId="4DBF5A63" w14:textId="3F145776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dokonuje oceny jakości introligatorskich opraw na podstawie pomiarów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67B9" w14:textId="3950A750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porównuje jakość wykonanych opraw introligatorskich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14:paraId="3E2CA01D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analizuje wyniki kontroli</w:t>
            </w:r>
          </w:p>
          <w:p w14:paraId="07C7034B" w14:textId="2668CC72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Introligatorskich opraw prostych</w:t>
            </w:r>
          </w:p>
        </w:tc>
        <w:tc>
          <w:tcPr>
            <w:tcW w:w="2551" w:type="dxa"/>
          </w:tcPr>
          <w:p w14:paraId="78D61AFA" w14:textId="282AD004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analizuje wyniki kontroli introligatorskich opraw złożonych</w:t>
            </w:r>
          </w:p>
        </w:tc>
      </w:tr>
      <w:tr w:rsidR="007331AA" w:rsidRPr="00A75C4B" w14:paraId="00DC0D06" w14:textId="77777777" w:rsidTr="00F00B48">
        <w:trPr>
          <w:trHeight w:val="1549"/>
        </w:trPr>
        <w:tc>
          <w:tcPr>
            <w:tcW w:w="1803" w:type="dxa"/>
          </w:tcPr>
          <w:p w14:paraId="5EA0E52F" w14:textId="79F9DFA3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określa błędy wykonania opraw na podstawie wyników kontroli jakości</w:t>
            </w:r>
          </w:p>
        </w:tc>
        <w:tc>
          <w:tcPr>
            <w:tcW w:w="1803" w:type="dxa"/>
            <w:tcBorders>
              <w:right w:val="single" w:sz="4" w:space="0" w:color="auto"/>
            </w:tcBorders>
          </w:tcPr>
          <w:p w14:paraId="5D8530F6" w14:textId="6B3CD235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stosuje w trakcie pracy zasady etyki zawodowej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34FE" w14:textId="1BE4EF4A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przewiduje powstawanie błędów wykonywanych opraw prostych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14:paraId="7161D621" w14:textId="46738A51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przewiduje powstawanie błędów wykonywanych opraw złożonych</w:t>
            </w:r>
          </w:p>
        </w:tc>
        <w:tc>
          <w:tcPr>
            <w:tcW w:w="2551" w:type="dxa"/>
          </w:tcPr>
          <w:p w14:paraId="0E66CF36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określa przyczyny powstania błędów wykonania</w:t>
            </w:r>
          </w:p>
          <w:p w14:paraId="5160925E" w14:textId="2E261158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opraw introligatorskich</w:t>
            </w:r>
          </w:p>
        </w:tc>
      </w:tr>
    </w:tbl>
    <w:p w14:paraId="7561EA2C" w14:textId="77777777" w:rsidR="007331AA" w:rsidRDefault="007331A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9C8DDFB" w14:textId="77777777" w:rsidR="00A75C4B" w:rsidRDefault="00A75C4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CADBBE" w14:textId="77777777" w:rsidR="00F00B48" w:rsidRDefault="00F00B4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ED818FE" w14:textId="77777777" w:rsidR="00F00B48" w:rsidRPr="00A75C4B" w:rsidRDefault="00F00B4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A02D5B" w14:textId="3A24774A" w:rsidR="007331AA" w:rsidRPr="00A75C4B" w:rsidRDefault="007331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5C4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IV. Pakowanie i ekspedycja opraw. 1. Zasady pakowania i ekspedycji opraw. </w:t>
      </w:r>
      <w:r w:rsidRPr="00A75C4B">
        <w:rPr>
          <w:rFonts w:ascii="Times New Roman" w:hAnsi="Times New Roman" w:cs="Times New Roman"/>
          <w:b/>
          <w:bCs/>
          <w:sz w:val="24"/>
          <w:szCs w:val="24"/>
        </w:rPr>
        <w:br/>
        <w:t>2. Automatyzacja w procesach pakowania i ekspedycji.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532"/>
        <w:gridCol w:w="2835"/>
      </w:tblGrid>
      <w:tr w:rsidR="007331AA" w:rsidRPr="00A75C4B" w14:paraId="78464013" w14:textId="77777777" w:rsidTr="00F00B48">
        <w:trPr>
          <w:trHeight w:val="1549"/>
        </w:trPr>
        <w:tc>
          <w:tcPr>
            <w:tcW w:w="1803" w:type="dxa"/>
          </w:tcPr>
          <w:p w14:paraId="4D0395BC" w14:textId="547A7A3B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stosuje zasady pakowania opraw introligatorskich do ekspedycji</w:t>
            </w:r>
          </w:p>
        </w:tc>
        <w:tc>
          <w:tcPr>
            <w:tcW w:w="1803" w:type="dxa"/>
            <w:tcBorders>
              <w:right w:val="single" w:sz="4" w:space="0" w:color="auto"/>
            </w:tcBorders>
          </w:tcPr>
          <w:p w14:paraId="1D943DD7" w14:textId="1626ECF2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A1BE7"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przygotowuje oprawy proste do ekspedycji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5A40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przygotowuje oprawy złożone </w:t>
            </w:r>
          </w:p>
          <w:p w14:paraId="5B153433" w14:textId="2C24C81A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ekspedycji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14:paraId="57807339" w14:textId="6C030BFE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-zabezpiecza oprawy do ekspedycji</w:t>
            </w:r>
          </w:p>
        </w:tc>
        <w:tc>
          <w:tcPr>
            <w:tcW w:w="2835" w:type="dxa"/>
          </w:tcPr>
          <w:p w14:paraId="75D144B8" w14:textId="77DA8B82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dobiera metody pakowania opraw introligatorskich </w:t>
            </w:r>
            <w:r w:rsidR="00EA1BE7" w:rsidRPr="00A75C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ekspedycji</w:t>
            </w:r>
          </w:p>
        </w:tc>
      </w:tr>
      <w:tr w:rsidR="007331AA" w:rsidRPr="00A75C4B" w14:paraId="62F81946" w14:textId="77777777" w:rsidTr="00F00B48">
        <w:trPr>
          <w:trHeight w:val="1549"/>
        </w:trPr>
        <w:tc>
          <w:tcPr>
            <w:tcW w:w="1803" w:type="dxa"/>
          </w:tcPr>
          <w:p w14:paraId="0369CD28" w14:textId="1465128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obsługuje urządzenia do pakowania opraw introligatorskich</w:t>
            </w:r>
          </w:p>
        </w:tc>
        <w:tc>
          <w:tcPr>
            <w:tcW w:w="1803" w:type="dxa"/>
            <w:tcBorders>
              <w:right w:val="single" w:sz="4" w:space="0" w:color="auto"/>
            </w:tcBorders>
          </w:tcPr>
          <w:p w14:paraId="0CF02B03" w14:textId="699CFC0E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rozróżnia urządzenia do pakowania jednostkowego opraw introligatorskich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9138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rozróżnia urządzenia </w:t>
            </w:r>
          </w:p>
          <w:p w14:paraId="74AEBD65" w14:textId="731C03B1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pakowania zbiorczego opraw introligatorskich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14:paraId="6EA4CB71" w14:textId="15C840D8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- definiuje rodzaje opakowań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DF4F28C" w14:textId="77777777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- dobiera urządzenia do pakowania </w:t>
            </w:r>
          </w:p>
          <w:p w14:paraId="4D89177A" w14:textId="3E6C5B3C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 xml:space="preserve">i ekspedycji </w:t>
            </w:r>
          </w:p>
          <w:p w14:paraId="431DA2B7" w14:textId="34284AD1" w:rsidR="007331AA" w:rsidRPr="00A75C4B" w:rsidRDefault="007331AA" w:rsidP="008329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5C4B">
              <w:rPr>
                <w:rFonts w:ascii="Times New Roman" w:hAnsi="Times New Roman" w:cs="Times New Roman"/>
                <w:sz w:val="24"/>
                <w:szCs w:val="24"/>
              </w:rPr>
              <w:t>do realizowanych procesów wykonywania opraw</w:t>
            </w:r>
          </w:p>
        </w:tc>
      </w:tr>
    </w:tbl>
    <w:p w14:paraId="377624FB" w14:textId="77777777" w:rsidR="00E71470" w:rsidRPr="00A75C4B" w:rsidRDefault="00E71470" w:rsidP="00832934">
      <w:pPr>
        <w:suppressAutoHyphens/>
        <w:rPr>
          <w:rFonts w:ascii="Times New Roman" w:hAnsi="Times New Roman" w:cs="Times New Roman"/>
          <w:sz w:val="24"/>
          <w:szCs w:val="24"/>
        </w:rPr>
      </w:pPr>
    </w:p>
    <w:sectPr w:rsidR="00E71470" w:rsidRPr="00A75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44F8"/>
    <w:multiLevelType w:val="hybridMultilevel"/>
    <w:tmpl w:val="CE18EFD4"/>
    <w:lvl w:ilvl="0" w:tplc="966E6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B24F8"/>
    <w:multiLevelType w:val="hybridMultilevel"/>
    <w:tmpl w:val="3C54ADBE"/>
    <w:lvl w:ilvl="0" w:tplc="2F6458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80C0B"/>
    <w:multiLevelType w:val="hybridMultilevel"/>
    <w:tmpl w:val="428677CC"/>
    <w:lvl w:ilvl="0" w:tplc="0E4019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13B90"/>
    <w:multiLevelType w:val="hybridMultilevel"/>
    <w:tmpl w:val="0A60875A"/>
    <w:lvl w:ilvl="0" w:tplc="2744D7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87EA2"/>
    <w:multiLevelType w:val="hybridMultilevel"/>
    <w:tmpl w:val="4B440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741BE"/>
    <w:multiLevelType w:val="hybridMultilevel"/>
    <w:tmpl w:val="901AD41E"/>
    <w:lvl w:ilvl="0" w:tplc="84BC7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B6C93"/>
    <w:multiLevelType w:val="hybridMultilevel"/>
    <w:tmpl w:val="694E697E"/>
    <w:lvl w:ilvl="0" w:tplc="1C684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242920">
    <w:abstractNumId w:val="2"/>
  </w:num>
  <w:num w:numId="2" w16cid:durableId="2052420767">
    <w:abstractNumId w:val="0"/>
  </w:num>
  <w:num w:numId="3" w16cid:durableId="420296550">
    <w:abstractNumId w:val="6"/>
  </w:num>
  <w:num w:numId="4" w16cid:durableId="727919463">
    <w:abstractNumId w:val="5"/>
  </w:num>
  <w:num w:numId="5" w16cid:durableId="731849093">
    <w:abstractNumId w:val="4"/>
  </w:num>
  <w:num w:numId="6" w16cid:durableId="80641269">
    <w:abstractNumId w:val="1"/>
  </w:num>
  <w:num w:numId="7" w16cid:durableId="1362587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09D"/>
    <w:rsid w:val="00050E84"/>
    <w:rsid w:val="00097C7C"/>
    <w:rsid w:val="000D1340"/>
    <w:rsid w:val="000E3755"/>
    <w:rsid w:val="001275AA"/>
    <w:rsid w:val="001516F4"/>
    <w:rsid w:val="0015546D"/>
    <w:rsid w:val="001B34E2"/>
    <w:rsid w:val="001B456E"/>
    <w:rsid w:val="001C14C9"/>
    <w:rsid w:val="00213E20"/>
    <w:rsid w:val="002234F5"/>
    <w:rsid w:val="00250503"/>
    <w:rsid w:val="00265CB8"/>
    <w:rsid w:val="002703C9"/>
    <w:rsid w:val="002E1523"/>
    <w:rsid w:val="003157FD"/>
    <w:rsid w:val="00333652"/>
    <w:rsid w:val="00367EC8"/>
    <w:rsid w:val="003E405D"/>
    <w:rsid w:val="00440C0B"/>
    <w:rsid w:val="00591186"/>
    <w:rsid w:val="0059494E"/>
    <w:rsid w:val="00622E5D"/>
    <w:rsid w:val="0064386A"/>
    <w:rsid w:val="006471DC"/>
    <w:rsid w:val="006B5572"/>
    <w:rsid w:val="006D6162"/>
    <w:rsid w:val="00706937"/>
    <w:rsid w:val="007331AA"/>
    <w:rsid w:val="00756A50"/>
    <w:rsid w:val="007F709D"/>
    <w:rsid w:val="007F7E8E"/>
    <w:rsid w:val="00804450"/>
    <w:rsid w:val="00832934"/>
    <w:rsid w:val="0084136B"/>
    <w:rsid w:val="00853D3A"/>
    <w:rsid w:val="00977C90"/>
    <w:rsid w:val="009A5319"/>
    <w:rsid w:val="00A2216B"/>
    <w:rsid w:val="00A23644"/>
    <w:rsid w:val="00A75C4B"/>
    <w:rsid w:val="00AA3D84"/>
    <w:rsid w:val="00AF117A"/>
    <w:rsid w:val="00B610FA"/>
    <w:rsid w:val="00BA5C35"/>
    <w:rsid w:val="00BC511B"/>
    <w:rsid w:val="00C309CE"/>
    <w:rsid w:val="00C61950"/>
    <w:rsid w:val="00C86DB2"/>
    <w:rsid w:val="00D255C1"/>
    <w:rsid w:val="00D429BB"/>
    <w:rsid w:val="00E2187E"/>
    <w:rsid w:val="00E35E64"/>
    <w:rsid w:val="00E377E9"/>
    <w:rsid w:val="00E71470"/>
    <w:rsid w:val="00EA1BE7"/>
    <w:rsid w:val="00EB4C73"/>
    <w:rsid w:val="00F00B48"/>
    <w:rsid w:val="00F27EBC"/>
    <w:rsid w:val="00F309B2"/>
    <w:rsid w:val="00F368C4"/>
    <w:rsid w:val="00F76E7D"/>
    <w:rsid w:val="00FC317E"/>
    <w:rsid w:val="00FE12F4"/>
    <w:rsid w:val="00FE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93C8"/>
  <w15:chartTrackingRefBased/>
  <w15:docId w15:val="{01829D8C-F6F8-49C1-B0DE-AF7CFE3D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0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0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0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70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70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70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70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70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70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70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0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0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70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70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70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70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70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70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70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70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70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70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70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70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70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70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70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70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709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35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Woźny Agata</dc:creator>
  <cp:keywords/>
  <dc:description/>
  <cp:lastModifiedBy>Woźny Agata</cp:lastModifiedBy>
  <cp:revision>12</cp:revision>
  <dcterms:created xsi:type="dcterms:W3CDTF">2024-10-21T17:52:00Z</dcterms:created>
  <dcterms:modified xsi:type="dcterms:W3CDTF">2024-10-29T21:49:00Z</dcterms:modified>
</cp:coreProperties>
</file>