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B5B" w:rsidRPr="00AB1B5B" w:rsidRDefault="00757EE8" w:rsidP="00AB1B5B">
      <w:pPr>
        <w:spacing w:after="60" w:line="240" w:lineRule="auto"/>
        <w:ind w:firstLine="340"/>
        <w:jc w:val="both"/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</w:pPr>
      <w:bookmarkStart w:id="0" w:name="_Hlk141876239"/>
      <w:r w:rsidRPr="00757EE8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WYMAGANIA EDUKACYJNE NIEZBĘDNE DO OTRZYMANIA POSZCZEGÓLNYCH ŚRÓDROCZNYCH I ROCZNYCH OCEN KLASYFIKACYJNYCH z Biznesu i Zarzadzania w klasie </w:t>
      </w:r>
      <w:r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>2 cf</w:t>
      </w:r>
      <w:bookmarkStart w:id="1" w:name="_GoBack"/>
      <w:bookmarkEnd w:id="1"/>
      <w:r w:rsidRPr="00757EE8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>. Rok szkolny 2024/25</w:t>
      </w:r>
    </w:p>
    <w:tbl>
      <w:tblPr>
        <w:tblW w:w="14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7"/>
        <w:gridCol w:w="2947"/>
        <w:gridCol w:w="2947"/>
        <w:gridCol w:w="2947"/>
        <w:gridCol w:w="2948"/>
      </w:tblGrid>
      <w:tr w:rsidR="00AB1B5B" w:rsidRPr="00AB1B5B" w:rsidTr="00C6232E">
        <w:trPr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AB1B5B" w:rsidRPr="00AB1B5B" w:rsidRDefault="00AB1B5B" w:rsidP="00AB1B5B">
            <w:pPr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Wymagania na poszczególne oceny</w:t>
            </w:r>
          </w:p>
        </w:tc>
      </w:tr>
      <w:tr w:rsidR="00AB1B5B" w:rsidRPr="00AB1B5B" w:rsidTr="00C6232E">
        <w:trPr>
          <w:jc w:val="center"/>
        </w:trPr>
        <w:tc>
          <w:tcPr>
            <w:tcW w:w="2947" w:type="dxa"/>
            <w:shd w:val="clear" w:color="auto" w:fill="auto"/>
            <w:vAlign w:val="center"/>
          </w:tcPr>
          <w:p w:rsidR="00AB1B5B" w:rsidRPr="00AB1B5B" w:rsidRDefault="00AB1B5B" w:rsidP="00AB1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konieczne</w:t>
            </w:r>
          </w:p>
          <w:p w:rsidR="00AB1B5B" w:rsidRPr="00AB1B5B" w:rsidRDefault="00AB1B5B" w:rsidP="00AB1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(ocena dopuszczająca)</w:t>
            </w:r>
          </w:p>
          <w:p w:rsidR="00AB1B5B" w:rsidRPr="00AB1B5B" w:rsidRDefault="00AB1B5B" w:rsidP="00AB1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AB1B5B" w:rsidRPr="00AB1B5B" w:rsidRDefault="00AB1B5B" w:rsidP="00AB1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podstawowe</w:t>
            </w:r>
          </w:p>
          <w:p w:rsidR="00AB1B5B" w:rsidRPr="00AB1B5B" w:rsidRDefault="00AB1B5B" w:rsidP="00AB1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(ocena dostateczna)</w:t>
            </w:r>
          </w:p>
          <w:p w:rsidR="00AB1B5B" w:rsidRPr="00AB1B5B" w:rsidRDefault="00AB1B5B" w:rsidP="00AB1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AB1B5B" w:rsidRPr="00AB1B5B" w:rsidRDefault="00AB1B5B" w:rsidP="00AB1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rozszerzające</w:t>
            </w:r>
          </w:p>
          <w:p w:rsidR="00AB1B5B" w:rsidRPr="00AB1B5B" w:rsidRDefault="00AB1B5B" w:rsidP="00AB1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(ocena dobra)</w:t>
            </w:r>
          </w:p>
          <w:p w:rsidR="00AB1B5B" w:rsidRPr="00AB1B5B" w:rsidRDefault="00AB1B5B" w:rsidP="00AB1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AB1B5B" w:rsidRPr="00AB1B5B" w:rsidRDefault="00AB1B5B" w:rsidP="00AB1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dopełniające</w:t>
            </w:r>
          </w:p>
          <w:p w:rsidR="00AB1B5B" w:rsidRPr="00AB1B5B" w:rsidRDefault="00AB1B5B" w:rsidP="00AB1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(ocena bardzo dobra)</w:t>
            </w:r>
          </w:p>
          <w:p w:rsidR="00AB1B5B" w:rsidRPr="00AB1B5B" w:rsidRDefault="00AB1B5B" w:rsidP="00AB1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Uczeń:</w:t>
            </w:r>
          </w:p>
        </w:tc>
        <w:tc>
          <w:tcPr>
            <w:tcW w:w="2948" w:type="dxa"/>
            <w:vAlign w:val="center"/>
          </w:tcPr>
          <w:p w:rsidR="00AB1B5B" w:rsidRPr="00AB1B5B" w:rsidRDefault="00AB1B5B" w:rsidP="00AB1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wykraczające</w:t>
            </w:r>
          </w:p>
          <w:p w:rsidR="00AB1B5B" w:rsidRPr="00AB1B5B" w:rsidRDefault="00AB1B5B" w:rsidP="00AB1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(ocena celująca)</w:t>
            </w:r>
          </w:p>
          <w:p w:rsidR="00AB1B5B" w:rsidRPr="00AB1B5B" w:rsidRDefault="00AB1B5B" w:rsidP="00AB1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Uczeń:</w:t>
            </w:r>
          </w:p>
        </w:tc>
      </w:tr>
      <w:tr w:rsidR="00AB1B5B" w:rsidRPr="00AB1B5B" w:rsidTr="00C6232E">
        <w:trPr>
          <w:trHeight w:val="325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AB1B5B" w:rsidRPr="00AB1B5B" w:rsidRDefault="00AB1B5B" w:rsidP="00AB1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I. Usługi finansowe i ubezpieczenia społeczne</w:t>
            </w:r>
          </w:p>
        </w:tc>
      </w:tr>
      <w:tr w:rsidR="00AB1B5B" w:rsidRPr="00AB1B5B" w:rsidTr="00C6232E">
        <w:trPr>
          <w:trHeight w:val="4810"/>
          <w:jc w:val="center"/>
        </w:trPr>
        <w:tc>
          <w:tcPr>
            <w:tcW w:w="2947" w:type="dxa"/>
            <w:shd w:val="clear" w:color="auto" w:fill="auto"/>
          </w:tcPr>
          <w:p w:rsidR="00AB1B5B" w:rsidRPr="00AB1B5B" w:rsidRDefault="00AB1B5B" w:rsidP="00AB1B5B">
            <w:pPr>
              <w:spacing w:after="0" w:line="240" w:lineRule="auto"/>
              <w:contextualSpacing/>
              <w:rPr>
                <w:rFonts w:ascii="Calibri" w:eastAsia="Calibri" w:hAnsi="Calibri" w:cs="Calibri"/>
              </w:rPr>
            </w:pPr>
            <w:r w:rsidRPr="00AB1B5B">
              <w:rPr>
                <w:rFonts w:ascii="Calibri" w:eastAsia="Calibri" w:hAnsi="Calibri" w:cs="Calibri"/>
                <w:sz w:val="24"/>
                <w:szCs w:val="24"/>
              </w:rPr>
              <w:t>• dokonuje podziału instytucji rynku finansowego w Polsce,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wyjaśnia znaczenie terminów: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limit debetowy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kapitalizacja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odsetek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karta płatnicza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gwarancja depozytów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podstawowe rodzaje usług bankowych,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Calibri"/>
                <w:color w:val="000000"/>
              </w:rPr>
            </w:pPr>
            <w:r w:rsidRPr="00AB1B5B">
              <w:rPr>
                <w:rFonts w:ascii="Calibri" w:eastAsia="Calibri" w:hAnsi="Calibri" w:cs="Calibri"/>
                <w:sz w:val="24"/>
                <w:szCs w:val="24"/>
              </w:rPr>
              <w:t xml:space="preserve">• wymienia i rozumie podstawowe zasady bezpiecznego korzystania </w:t>
            </w:r>
            <w:r w:rsidRPr="00AB1B5B">
              <w:rPr>
                <w:rFonts w:ascii="Calibri" w:eastAsia="Calibri" w:hAnsi="Calibri" w:cs="Calibri"/>
                <w:sz w:val="24"/>
                <w:szCs w:val="24"/>
              </w:rPr>
              <w:br/>
              <w:t>z bankowości elektronicznej,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wyjaśnia znaczenie pojęć: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kredyt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kredyt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konsumencki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rzeczywista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roczna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stopa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oprocentowania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pożyczka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zastaw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hipoteczny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zdolność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kredytowa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identyfikuje rodzaje kredytów według różnych kryteriów,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Calibri"/>
                <w:color w:val="000000"/>
              </w:rPr>
            </w:pPr>
            <w:r w:rsidRPr="00AB1B5B">
              <w:rPr>
                <w:rFonts w:ascii="Calibri" w:eastAsia="Calibri" w:hAnsi="Calibri" w:cs="Calibri"/>
                <w:sz w:val="24"/>
                <w:szCs w:val="24"/>
              </w:rPr>
              <w:lastRenderedPageBreak/>
              <w:t>• wymienia zasady bezpieczeństwa i zagrożenia przy korzystaniu z systemów elektronicznych związanych kredytami,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wyjaśnia, czym jest ubezpieczenie,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wyjaśnia znaczenie pojęć: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ubezpieczyciel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ubezpieczony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polisa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ubezpieczeniowa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ogólne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warunki ubezpieczenia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suma ubezpieczenia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Calibri"/>
                <w:color w:val="000000"/>
              </w:rPr>
            </w:pPr>
            <w:r w:rsidRPr="00AB1B5B">
              <w:rPr>
                <w:rFonts w:ascii="Calibri" w:eastAsia="Calibri" w:hAnsi="Calibri" w:cs="Calibri"/>
                <w:sz w:val="24"/>
                <w:szCs w:val="24"/>
              </w:rPr>
              <w:t xml:space="preserve">• wymienia i rozumie zasady bezpieczeństwa i zagrożenia przy korzystaniu </w:t>
            </w:r>
            <w:r w:rsidRPr="00AB1B5B">
              <w:rPr>
                <w:rFonts w:ascii="Calibri" w:eastAsia="Calibri" w:hAnsi="Calibri" w:cs="Calibri"/>
                <w:sz w:val="24"/>
                <w:szCs w:val="24"/>
              </w:rPr>
              <w:br/>
              <w:t>z elektronicznych usług ubezpieczeniowych,</w:t>
            </w:r>
          </w:p>
          <w:p w:rsidR="00AB1B5B" w:rsidRPr="00AB1B5B" w:rsidRDefault="00AB1B5B" w:rsidP="00AB1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sposoby oszczędzania na emeryturę,</w:t>
            </w:r>
          </w:p>
        </w:tc>
        <w:tc>
          <w:tcPr>
            <w:tcW w:w="2947" w:type="dxa"/>
            <w:shd w:val="clear" w:color="auto" w:fill="auto"/>
          </w:tcPr>
          <w:p w:rsidR="00AB1B5B" w:rsidRPr="00AB1B5B" w:rsidRDefault="00AB1B5B" w:rsidP="00AB1B5B">
            <w:pPr>
              <w:tabs>
                <w:tab w:val="left" w:pos="6"/>
              </w:tabs>
              <w:spacing w:after="0" w:line="240" w:lineRule="auto"/>
              <w:ind w:left="6" w:hanging="6"/>
              <w:contextualSpacing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 xml:space="preserve">• przedstawia międzysektorowe instytucje rynku finansowego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w Polsce,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hanging="6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rozróżnia rodzaje kont osobistych,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hanging="6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porównuje oferty wybranych usług bankowych,</w:t>
            </w:r>
          </w:p>
          <w:p w:rsidR="00AB1B5B" w:rsidRPr="00AB1B5B" w:rsidRDefault="00AB1B5B" w:rsidP="00AB1B5B">
            <w:pPr>
              <w:tabs>
                <w:tab w:val="left" w:pos="6"/>
                <w:tab w:val="left" w:pos="111"/>
              </w:tabs>
              <w:spacing w:after="0" w:line="240" w:lineRule="auto"/>
              <w:ind w:hanging="6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omawia podstawowe prawa przysługujące kredytobiorcy w wypadku umowy kredytu konsumenckiego,</w:t>
            </w:r>
          </w:p>
          <w:p w:rsidR="00AB1B5B" w:rsidRPr="00AB1B5B" w:rsidRDefault="00AB1B5B" w:rsidP="00AB1B5B">
            <w:pPr>
              <w:tabs>
                <w:tab w:val="left" w:pos="6"/>
                <w:tab w:val="left" w:pos="111"/>
              </w:tabs>
              <w:spacing w:after="0" w:line="240" w:lineRule="auto"/>
              <w:ind w:hanging="6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najważniejsze kryteria oceny zdolności kredytowej stosowane przez banki,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hanging="6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podaje różnice między kredytem a pożyczką,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hanging="6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porównuje oferty banków i </w:t>
            </w:r>
            <w:proofErr w:type="spellStart"/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pozabankowych</w:t>
            </w:r>
            <w:proofErr w:type="spellEnd"/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instytucji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>pożyczkowych w zakresie kredytów i pożyczek,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hanging="6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i charakteryzuje rodzaje ubezpieczeń według różnych kryteriów,</w:t>
            </w:r>
          </w:p>
          <w:p w:rsidR="00AB1B5B" w:rsidRPr="00AB1B5B" w:rsidRDefault="00AB1B5B" w:rsidP="00AB1B5B">
            <w:pPr>
              <w:spacing w:after="0" w:line="240" w:lineRule="auto"/>
              <w:ind w:hanging="6"/>
              <w:contextualSpacing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porównuje oferty zakładów ubezpieczeń na przykładzie ubezpieczenia nieruchomości,</w:t>
            </w:r>
          </w:p>
          <w:p w:rsidR="00AB1B5B" w:rsidRPr="00AB1B5B" w:rsidRDefault="00AB1B5B" w:rsidP="00AB1B5B">
            <w:pPr>
              <w:tabs>
                <w:tab w:val="left" w:pos="0"/>
                <w:tab w:val="left" w:pos="130"/>
              </w:tabs>
              <w:spacing w:after="0" w:line="240" w:lineRule="auto"/>
              <w:contextualSpacing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47" w:type="dxa"/>
            <w:shd w:val="clear" w:color="auto" w:fill="auto"/>
          </w:tcPr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 xml:space="preserve">• wyjaśnia zasady funkcjonowania lokat bankowych, wymienia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i charakteryzuje ich rodzaje,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identyfikuje rodzaje kart płatniczych,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wyjaśnia zasady wyboru najlepszej lokaty,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z uwzględnieniem realnej stopy procentowej,</w:t>
            </w:r>
          </w:p>
          <w:p w:rsidR="00AB1B5B" w:rsidRPr="00AB1B5B" w:rsidRDefault="00AB1B5B" w:rsidP="00AB1B5B">
            <w:pPr>
              <w:tabs>
                <w:tab w:val="left" w:pos="0"/>
                <w:tab w:val="left" w:pos="111"/>
                <w:tab w:val="left" w:pos="253"/>
              </w:tabs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  <w:r w:rsidRPr="00AB1B5B">
              <w:rPr>
                <w:rFonts w:ascii="Calibri" w:eastAsia="Calibri" w:hAnsi="Calibri" w:cs="Calibri"/>
                <w:sz w:val="24"/>
                <w:szCs w:val="24"/>
              </w:rPr>
              <w:t>• ocenia mo</w:t>
            </w:r>
            <w:r w:rsidRPr="00AB1B5B">
              <w:rPr>
                <w:rFonts w:ascii="Calibri" w:eastAsia="TimesNewRoman" w:hAnsi="Calibri" w:cs="Calibri"/>
                <w:sz w:val="24"/>
                <w:szCs w:val="24"/>
              </w:rPr>
              <w:t>ż</w:t>
            </w:r>
            <w:r w:rsidRPr="00AB1B5B">
              <w:rPr>
                <w:rFonts w:ascii="Calibri" w:eastAsia="Calibri" w:hAnsi="Calibri" w:cs="Calibri"/>
                <w:sz w:val="24"/>
                <w:szCs w:val="24"/>
              </w:rPr>
              <w:t>liwo</w:t>
            </w:r>
            <w:r w:rsidRPr="00AB1B5B">
              <w:rPr>
                <w:rFonts w:ascii="Calibri" w:eastAsia="TimesNewRoman" w:hAnsi="Calibri" w:cs="Calibri"/>
                <w:sz w:val="24"/>
                <w:szCs w:val="24"/>
              </w:rPr>
              <w:t xml:space="preserve">ść </w:t>
            </w:r>
            <w:r w:rsidRPr="00AB1B5B">
              <w:rPr>
                <w:rFonts w:ascii="Calibri" w:eastAsia="Calibri" w:hAnsi="Calibri" w:cs="Calibri"/>
                <w:sz w:val="24"/>
                <w:szCs w:val="24"/>
              </w:rPr>
              <w:t>spłaty zaci</w:t>
            </w:r>
            <w:r w:rsidRPr="00AB1B5B">
              <w:rPr>
                <w:rFonts w:ascii="Calibri" w:eastAsia="TimesNewRoman" w:hAnsi="Calibri" w:cs="Calibri"/>
                <w:sz w:val="24"/>
                <w:szCs w:val="24"/>
              </w:rPr>
              <w:t>ą</w:t>
            </w:r>
            <w:r w:rsidRPr="00AB1B5B">
              <w:rPr>
                <w:rFonts w:ascii="Calibri" w:eastAsia="Calibri" w:hAnsi="Calibri" w:cs="Calibri"/>
                <w:sz w:val="24"/>
                <w:szCs w:val="24"/>
              </w:rPr>
              <w:t>gni</w:t>
            </w:r>
            <w:r w:rsidRPr="00AB1B5B">
              <w:rPr>
                <w:rFonts w:ascii="Calibri" w:eastAsia="TimesNewRoman" w:hAnsi="Calibri" w:cs="Calibri"/>
                <w:sz w:val="24"/>
                <w:szCs w:val="24"/>
              </w:rPr>
              <w:t>ę</w:t>
            </w:r>
            <w:r w:rsidRPr="00AB1B5B">
              <w:rPr>
                <w:rFonts w:ascii="Calibri" w:eastAsia="Calibri" w:hAnsi="Calibri" w:cs="Calibri"/>
                <w:sz w:val="24"/>
                <w:szCs w:val="24"/>
              </w:rPr>
              <w:t>tego kredytu przy okre</w:t>
            </w:r>
            <w:r w:rsidRPr="00AB1B5B">
              <w:rPr>
                <w:rFonts w:ascii="Calibri" w:eastAsia="TimesNewRoman" w:hAnsi="Calibri" w:cs="Calibri"/>
                <w:sz w:val="24"/>
                <w:szCs w:val="24"/>
              </w:rPr>
              <w:t>ś</w:t>
            </w:r>
            <w:r w:rsidRPr="00AB1B5B">
              <w:rPr>
                <w:rFonts w:ascii="Calibri" w:eastAsia="Calibri" w:hAnsi="Calibri" w:cs="Calibri"/>
                <w:sz w:val="24"/>
                <w:szCs w:val="24"/>
              </w:rPr>
              <w:t>lonym dochodzie,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wskazuje rolę Biura Informacji Kredytowej (BIK) w procesie przyznawania kredytów,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wyjaśnia relację zakresu ochrony i sumy ubezpieczenia do wysokości składki,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charakteryzuje system zabezpieczenia społecznego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 xml:space="preserve">(ubezpieczenia społeczne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i zdrowotne),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i charakteryzuje wybrane rodzaje ubezpieczeń osobowych,</w:t>
            </w:r>
          </w:p>
        </w:tc>
        <w:tc>
          <w:tcPr>
            <w:tcW w:w="2947" w:type="dxa"/>
            <w:shd w:val="clear" w:color="auto" w:fill="auto"/>
          </w:tcPr>
          <w:p w:rsidR="00AB1B5B" w:rsidRPr="00AB1B5B" w:rsidRDefault="00AB1B5B" w:rsidP="00AB1B5B">
            <w:pPr>
              <w:spacing w:after="0" w:line="240" w:lineRule="auto"/>
              <w:contextualSpacing/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AB1B5B">
              <w:rPr>
                <w:rFonts w:ascii="Calibri" w:eastAsia="Calibri" w:hAnsi="Calibri" w:cs="Calibri"/>
                <w:sz w:val="24"/>
                <w:szCs w:val="24"/>
              </w:rPr>
              <w:lastRenderedPageBreak/>
              <w:t xml:space="preserve">• charakteryzuje najważniejsze instytucje rynku finansowego w Polsce oraz objaśnia ich znaczenie </w:t>
            </w:r>
            <w:r w:rsidRPr="00AB1B5B">
              <w:rPr>
                <w:rFonts w:ascii="Calibri" w:eastAsia="Calibri" w:hAnsi="Calibri" w:cs="Calibri"/>
                <w:sz w:val="24"/>
                <w:szCs w:val="24"/>
              </w:rPr>
              <w:br/>
              <w:t xml:space="preserve">w funkcjonowaniu gospodarki, przedsiębiorstw </w:t>
            </w:r>
            <w:r w:rsidRPr="00AB1B5B">
              <w:rPr>
                <w:rFonts w:ascii="Calibri" w:eastAsia="Calibri" w:hAnsi="Calibri" w:cs="Calibri"/>
                <w:sz w:val="24"/>
                <w:szCs w:val="24"/>
              </w:rPr>
              <w:br/>
              <w:t>i konsumentów,</w:t>
            </w:r>
          </w:p>
          <w:p w:rsidR="00AB1B5B" w:rsidRPr="00AB1B5B" w:rsidRDefault="00AB1B5B" w:rsidP="00AB1B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wyjaśnia konieczność wczesnego rozpoczęcia systematycznego oszczędzania i inwestowania środków finansowych na emeryturę,</w:t>
            </w:r>
          </w:p>
        </w:tc>
        <w:tc>
          <w:tcPr>
            <w:tcW w:w="2948" w:type="dxa"/>
          </w:tcPr>
          <w:p w:rsidR="00AB1B5B" w:rsidRPr="00AB1B5B" w:rsidRDefault="00AB1B5B" w:rsidP="00AB1B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analizuje przykładową umowę pożyczki,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AB1B5B" w:rsidRPr="00AB1B5B" w:rsidRDefault="00AB1B5B" w:rsidP="00AB1B5B">
      <w:pPr>
        <w:spacing w:after="6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2" w:name="_Hlk141876172"/>
      <w:r w:rsidRPr="00AB1B5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 w:type="page"/>
      </w:r>
    </w:p>
    <w:tbl>
      <w:tblPr>
        <w:tblW w:w="14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7"/>
        <w:gridCol w:w="2947"/>
        <w:gridCol w:w="2947"/>
        <w:gridCol w:w="2947"/>
        <w:gridCol w:w="2948"/>
      </w:tblGrid>
      <w:tr w:rsidR="00AB1B5B" w:rsidRPr="00AB1B5B" w:rsidTr="00C6232E">
        <w:trPr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AB1B5B" w:rsidRPr="00AB1B5B" w:rsidRDefault="00AB1B5B" w:rsidP="00AB1B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AB1B5B"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lastRenderedPageBreak/>
              <w:t>II.</w:t>
            </w:r>
            <w:r w:rsidRPr="00AB1B5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</w:t>
            </w:r>
            <w:r w:rsidRPr="00AB1B5B"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Oszczędzanie i inwestowanie</w:t>
            </w:r>
          </w:p>
        </w:tc>
      </w:tr>
      <w:tr w:rsidR="00AB1B5B" w:rsidRPr="00AB1B5B" w:rsidTr="00C6232E">
        <w:trPr>
          <w:trHeight w:val="2825"/>
          <w:jc w:val="center"/>
        </w:trPr>
        <w:tc>
          <w:tcPr>
            <w:tcW w:w="2947" w:type="dxa"/>
            <w:shd w:val="clear" w:color="auto" w:fill="auto"/>
          </w:tcPr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wyjaśnia znaczenie pojęć: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inwestowanie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oszczędzanie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instrument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finansowy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papiery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wartościowe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obligacje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akcje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wyjaśnia znaczenie pojęć: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makler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indeks giełdowy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ceduła giełdowa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hossa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bessa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i charakteryzuje instytucje rynku kapitałowego w Polsce,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określa miejsce GPW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w systemie rynku kapitałowego,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wyjaśnia, czym są fundusze inwestycyjne,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wyjaśnia znaczenie pojęć: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jednostka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uczestnictwa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certyfikat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inwestycyjny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,</w:t>
            </w:r>
          </w:p>
          <w:p w:rsidR="00AB1B5B" w:rsidRPr="00AB1B5B" w:rsidRDefault="00AB1B5B" w:rsidP="00AB1B5B">
            <w:pPr>
              <w:tabs>
                <w:tab w:val="left" w:pos="0"/>
                <w:tab w:val="left" w:pos="130"/>
              </w:tabs>
              <w:spacing w:after="0" w:line="240" w:lineRule="auto"/>
              <w:contextualSpacing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B1B5B">
              <w:rPr>
                <w:rFonts w:ascii="Calibri" w:eastAsia="Calibri" w:hAnsi="Calibri" w:cs="Calibri"/>
                <w:sz w:val="24"/>
                <w:szCs w:val="24"/>
              </w:rPr>
              <w:t xml:space="preserve">• wymienia i charakteryzuje postawy oszczędzających </w:t>
            </w:r>
            <w:r w:rsidRPr="00AB1B5B">
              <w:rPr>
                <w:rFonts w:ascii="Calibri" w:eastAsia="Calibri" w:hAnsi="Calibri" w:cs="Calibri"/>
                <w:sz w:val="24"/>
                <w:szCs w:val="24"/>
              </w:rPr>
              <w:br/>
              <w:t>i inwestorów,</w:t>
            </w:r>
          </w:p>
        </w:tc>
        <w:tc>
          <w:tcPr>
            <w:tcW w:w="2947" w:type="dxa"/>
            <w:shd w:val="clear" w:color="auto" w:fill="auto"/>
          </w:tcPr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identyfikuje rodzaje inwestycji według różnych kryteriów (przedmiot inwestycji, podmiot inwestowania), 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i omawia rynki giełdowe na GPW,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i charakteryzuje rodzaje funduszy inwestycyjnych, uwzględniając potencjalne zyski roczne oraz ryzyko wystąpienia strat,</w:t>
            </w:r>
          </w:p>
          <w:p w:rsidR="00AB1B5B" w:rsidRPr="00AB1B5B" w:rsidRDefault="00AB1B5B" w:rsidP="00AB1B5B">
            <w:pPr>
              <w:tabs>
                <w:tab w:val="left" w:pos="0"/>
                <w:tab w:val="left" w:pos="130"/>
              </w:tabs>
              <w:spacing w:after="0" w:line="240" w:lineRule="auto"/>
              <w:contextualSpacing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AB1B5B">
              <w:rPr>
                <w:rFonts w:ascii="Calibri" w:eastAsia="Calibri" w:hAnsi="Calibri" w:cs="Calibri"/>
                <w:sz w:val="24"/>
                <w:szCs w:val="24"/>
              </w:rPr>
              <w:t>• charakteryzuje prawdziwego inwestora,</w:t>
            </w:r>
          </w:p>
        </w:tc>
        <w:tc>
          <w:tcPr>
            <w:tcW w:w="2947" w:type="dxa"/>
            <w:shd w:val="clear" w:color="auto" w:fill="auto"/>
          </w:tcPr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rozróżnia i charakteryzuje inwestycje rzeczowe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i finansowe,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wskazuje różnice między poszczególnymi rodzajami papierów wartościowych,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analizuje tabele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z informacjami giełdowymi,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wyjaśnia mechanizm inwestowania w akcje na giełdzie papierów wartościowych na przykładzie GWP,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wyjaśnia wag</w:t>
            </w:r>
            <w:r w:rsidRPr="00AB1B5B">
              <w:rPr>
                <w:rFonts w:ascii="Calibri" w:eastAsia="TimesNewRoman" w:hAnsi="Calibri" w:cs="Calibri"/>
                <w:sz w:val="24"/>
                <w:szCs w:val="24"/>
                <w:lang w:eastAsia="pl-PL"/>
              </w:rPr>
              <w:t xml:space="preserve">ę podstawowych wskaźników giełdowych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w podejmowaniu decyzji dotycz</w:t>
            </w:r>
            <w:r w:rsidRPr="00AB1B5B">
              <w:rPr>
                <w:rFonts w:ascii="Calibri" w:eastAsia="TimesNewRoman" w:hAnsi="Calibri" w:cs="Calibri"/>
                <w:sz w:val="24"/>
                <w:szCs w:val="24"/>
                <w:lang w:eastAsia="pl-PL"/>
              </w:rPr>
              <w:t>ą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cych inwestowania na giełdzie,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i charakteryzuje kryteria wyboru formy inwestycji,</w:t>
            </w:r>
          </w:p>
          <w:p w:rsidR="00AB1B5B" w:rsidRPr="00AB1B5B" w:rsidRDefault="00AB1B5B" w:rsidP="00AB1B5B">
            <w:pPr>
              <w:tabs>
                <w:tab w:val="left" w:pos="0"/>
                <w:tab w:val="left" w:pos="130"/>
              </w:tabs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  <w:r w:rsidRPr="00AB1B5B">
              <w:rPr>
                <w:rFonts w:ascii="Calibri" w:eastAsia="Calibri" w:hAnsi="Calibri" w:cs="Calibri"/>
                <w:sz w:val="24"/>
                <w:szCs w:val="24"/>
              </w:rPr>
              <w:t>• definiuje inwestowanie spekulacyjne w inwestycje alternatywne,</w:t>
            </w:r>
          </w:p>
          <w:p w:rsidR="00AB1B5B" w:rsidRPr="00AB1B5B" w:rsidRDefault="00AB1B5B" w:rsidP="00AB1B5B">
            <w:pPr>
              <w:tabs>
                <w:tab w:val="left" w:pos="0"/>
                <w:tab w:val="left" w:pos="130"/>
              </w:tabs>
              <w:spacing w:after="0" w:line="240" w:lineRule="auto"/>
              <w:contextualSpacing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B1B5B">
              <w:rPr>
                <w:rFonts w:ascii="Calibri" w:eastAsia="Calibri" w:hAnsi="Calibri" w:cs="Calibri"/>
                <w:sz w:val="24"/>
                <w:szCs w:val="24"/>
              </w:rPr>
              <w:t>• wykazuje różnice między inwestowaniem a hazardem,</w:t>
            </w:r>
          </w:p>
        </w:tc>
        <w:tc>
          <w:tcPr>
            <w:tcW w:w="2947" w:type="dxa"/>
            <w:shd w:val="clear" w:color="auto" w:fill="auto"/>
          </w:tcPr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wyjaśnia zależność między czasem i ryzkiem a zyskiem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z inwestycji,</w:t>
            </w:r>
          </w:p>
          <w:p w:rsidR="00AB1B5B" w:rsidRPr="00AB1B5B" w:rsidRDefault="00AB1B5B" w:rsidP="00AB1B5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wyjaśnia, dlaczego ważne jest korzystanie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z wiarygodnych informacji przed podjęciem decyzji finansowych,</w:t>
            </w:r>
          </w:p>
          <w:p w:rsidR="00AB1B5B" w:rsidRPr="00AB1B5B" w:rsidRDefault="00AB1B5B" w:rsidP="00AB1B5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omawia działania podejmowane przed rozpoczęciem inwestowania na giełdzie,</w:t>
            </w:r>
          </w:p>
          <w:p w:rsidR="00AB1B5B" w:rsidRPr="00AB1B5B" w:rsidRDefault="00AB1B5B" w:rsidP="00AB1B5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dostrzega zró</w:t>
            </w:r>
            <w:r w:rsidRPr="00AB1B5B">
              <w:rPr>
                <w:rFonts w:ascii="Calibri" w:eastAsia="TimesNewRoman" w:hAnsi="Calibri" w:cs="Calibri"/>
                <w:sz w:val="24"/>
                <w:szCs w:val="24"/>
                <w:lang w:eastAsia="pl-PL"/>
              </w:rPr>
              <w:t>ż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nicowanie stopnia ryzyka i wysokości potencjalnych zysków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w zale</w:t>
            </w:r>
            <w:r w:rsidRPr="00AB1B5B">
              <w:rPr>
                <w:rFonts w:ascii="Calibri" w:eastAsia="TimesNewRoman" w:hAnsi="Calibri" w:cs="Calibri"/>
                <w:sz w:val="24"/>
                <w:szCs w:val="24"/>
                <w:lang w:eastAsia="pl-PL"/>
              </w:rPr>
              <w:t>ż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no</w:t>
            </w:r>
            <w:r w:rsidRPr="00AB1B5B">
              <w:rPr>
                <w:rFonts w:ascii="Calibri" w:eastAsia="TimesNewRoman" w:hAnsi="Calibri" w:cs="Calibri"/>
                <w:sz w:val="24"/>
                <w:szCs w:val="24"/>
                <w:lang w:eastAsia="pl-PL"/>
              </w:rPr>
              <w:t>ś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ci od rodzaju inwestycji oraz okresu inwestowania,</w:t>
            </w:r>
          </w:p>
          <w:p w:rsidR="00AB1B5B" w:rsidRPr="00AB1B5B" w:rsidRDefault="00AB1B5B" w:rsidP="00AB1B5B">
            <w:pPr>
              <w:tabs>
                <w:tab w:val="left" w:pos="0"/>
                <w:tab w:val="left" w:pos="130"/>
              </w:tabs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  <w:r w:rsidRPr="00AB1B5B">
              <w:rPr>
                <w:rFonts w:ascii="Calibri" w:eastAsia="Calibri" w:hAnsi="Calibri" w:cs="Calibri"/>
                <w:sz w:val="24"/>
                <w:szCs w:val="24"/>
              </w:rPr>
              <w:t>• opisuje sposoby zachowania w sytuacji straty i zysku,</w:t>
            </w:r>
          </w:p>
          <w:p w:rsidR="00AB1B5B" w:rsidRPr="00AB1B5B" w:rsidRDefault="00AB1B5B" w:rsidP="00AB1B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948" w:type="dxa"/>
          </w:tcPr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omawia rolę giełdy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w gospodarce,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przeprowadza symulowaną alokację środków finansowych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 xml:space="preserve">w wybrane formy oszczędzania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i inwestowania,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ocenia przykłady praktyk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 xml:space="preserve">i </w:t>
            </w:r>
            <w:proofErr w:type="spellStart"/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zachowań</w:t>
            </w:r>
            <w:proofErr w:type="spellEnd"/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etycznych oraz nieetycznych na rynku finansowym i formułuje rekomendacje, co zrobić, żeby nie paść ofiarą nieuczciwych praktyk,</w:t>
            </w:r>
          </w:p>
        </w:tc>
      </w:tr>
      <w:bookmarkEnd w:id="2"/>
    </w:tbl>
    <w:p w:rsidR="00AB1B5B" w:rsidRPr="00AB1B5B" w:rsidRDefault="00AB1B5B" w:rsidP="00AB1B5B">
      <w:pPr>
        <w:spacing w:after="6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1B5B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tbl>
      <w:tblPr>
        <w:tblW w:w="14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7"/>
        <w:gridCol w:w="2947"/>
        <w:gridCol w:w="2947"/>
        <w:gridCol w:w="2947"/>
        <w:gridCol w:w="2948"/>
      </w:tblGrid>
      <w:tr w:rsidR="00AB1B5B" w:rsidRPr="00AB1B5B" w:rsidTr="00C6232E">
        <w:trPr>
          <w:trHeight w:val="412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lastRenderedPageBreak/>
              <w:t>III.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AB1B5B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Osoba przedsiębiorcza na rynku pracy</w:t>
            </w:r>
          </w:p>
        </w:tc>
      </w:tr>
      <w:tr w:rsidR="00AB1B5B" w:rsidRPr="00AB1B5B" w:rsidTr="00C6232E">
        <w:trPr>
          <w:trHeight w:val="1408"/>
          <w:jc w:val="center"/>
        </w:trPr>
        <w:tc>
          <w:tcPr>
            <w:tcW w:w="2947" w:type="dxa"/>
            <w:shd w:val="clear" w:color="auto" w:fill="auto"/>
          </w:tcPr>
          <w:p w:rsidR="00AB1B5B" w:rsidRPr="00AB1B5B" w:rsidRDefault="00AB1B5B" w:rsidP="00AB1B5B">
            <w:pPr>
              <w:tabs>
                <w:tab w:val="left" w:pos="130"/>
              </w:tabs>
              <w:spacing w:after="60" w:line="240" w:lineRule="auto"/>
              <w:ind w:left="-12" w:firstLine="12"/>
              <w:contextualSpacing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definiuje planowanie własnej kariery zawodowej,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wyjaśnia, czym są kompetencje zawodowe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i kompetencje edukacyjne,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i omawia sposoby poszukiwania pracy,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wyjaśnia, czym jest aktywne poszukiwanie pracy,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wymienia i omawia elementy dokumentów aplikacyjnych (uwzględniając </w:t>
            </w:r>
            <w:proofErr w:type="spellStart"/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Europass</w:t>
            </w:r>
            <w:proofErr w:type="spellEnd"/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),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zasady pisania CV i listu motywacyjnego,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definiuje rozmowę kwalifikacyjną,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i charakteryzuje zasady rozmowy kwalifikacyjnej,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definiuje różnice pomiędzy zatrudnieniem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a samozatrudnieniem oraz podaje ich zalety i wady,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wymienia rodzaje umów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 xml:space="preserve">o pracę, 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>• wymienia formy rozwiązania umowy o pracę,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umowy cywilnoprawne (umowę-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-zlecenie, umowę o dzieło),</w:t>
            </w:r>
          </w:p>
          <w:p w:rsidR="00AB1B5B" w:rsidRPr="00AB1B5B" w:rsidRDefault="00AB1B5B" w:rsidP="00AB1B5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rozró</w:t>
            </w:r>
            <w:r w:rsidRPr="00AB1B5B">
              <w:rPr>
                <w:rFonts w:ascii="Calibri" w:eastAsia="TimesNewRoman" w:hAnsi="Calibri" w:cs="Calibri"/>
                <w:sz w:val="24"/>
                <w:szCs w:val="24"/>
                <w:lang w:eastAsia="pl-PL"/>
              </w:rPr>
              <w:t>ż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nia zachowania etyczne i nieetyczne zarówno pracodawcy,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jak i pracownika,</w:t>
            </w:r>
          </w:p>
        </w:tc>
        <w:tc>
          <w:tcPr>
            <w:tcW w:w="2947" w:type="dxa"/>
            <w:shd w:val="clear" w:color="auto" w:fill="auto"/>
          </w:tcPr>
          <w:p w:rsidR="00AB1B5B" w:rsidRPr="00AB1B5B" w:rsidRDefault="00AB1B5B" w:rsidP="00AB1B5B">
            <w:pPr>
              <w:tabs>
                <w:tab w:val="left" w:pos="130"/>
              </w:tabs>
              <w:spacing w:after="60" w:line="240" w:lineRule="auto"/>
              <w:ind w:left="-12" w:hanging="7"/>
              <w:contextualSpacing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>• formułuje swoje cele zawodowe zgodnie z zasadą SMART,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hanging="7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wyjaśnia, na czym polega rozpoznanie rynku pracy (uwzględniając zawody deficytowe i nadwyżkowe, najczęstsze oczekiwania pracodawców),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hanging="7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najczęstsze błędy w CV i listach motywacyjnych,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hanging="7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eksponuje swoje zalety,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hanging="7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najczęściej popełniane błędy podczas rozmowy kwalifikacyjnej,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hanging="7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podstawowe prawa i obowiązki pracowników (w tym pracowników młodocianych) oraz pracodawcy,</w:t>
            </w:r>
          </w:p>
          <w:p w:rsidR="00AB1B5B" w:rsidRPr="00AB1B5B" w:rsidRDefault="00AB1B5B" w:rsidP="00AB1B5B">
            <w:pPr>
              <w:tabs>
                <w:tab w:val="left" w:pos="148"/>
              </w:tabs>
              <w:spacing w:after="0" w:line="240" w:lineRule="auto"/>
              <w:ind w:left="6" w:hanging="7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charakteryzuje reguły moralne i normy prawne jako elementy etycznego postępowania,</w:t>
            </w:r>
          </w:p>
          <w:p w:rsidR="00AB1B5B" w:rsidRPr="00AB1B5B" w:rsidRDefault="00AB1B5B" w:rsidP="00AB1B5B">
            <w:pPr>
              <w:tabs>
                <w:tab w:val="left" w:pos="148"/>
              </w:tabs>
              <w:spacing w:after="0" w:line="240" w:lineRule="auto"/>
              <w:ind w:left="6" w:hanging="7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wymienia, rozróżnia oraz charakteryzuje podstawowe wartości etyczne w biznesie,</w:t>
            </w:r>
          </w:p>
          <w:p w:rsidR="00AB1B5B" w:rsidRPr="00AB1B5B" w:rsidRDefault="00AB1B5B" w:rsidP="00AB1B5B">
            <w:pPr>
              <w:tabs>
                <w:tab w:val="left" w:pos="148"/>
              </w:tabs>
              <w:spacing w:after="0" w:line="240" w:lineRule="auto"/>
              <w:ind w:left="6" w:hanging="7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 xml:space="preserve">• definiuje, czym jest </w:t>
            </w:r>
            <w:proofErr w:type="spellStart"/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mobbing</w:t>
            </w:r>
            <w:proofErr w:type="spellEnd"/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,</w:t>
            </w:r>
          </w:p>
          <w:p w:rsidR="00AB1B5B" w:rsidRPr="00AB1B5B" w:rsidRDefault="00AB1B5B" w:rsidP="00AB1B5B">
            <w:pPr>
              <w:tabs>
                <w:tab w:val="left" w:pos="148"/>
              </w:tabs>
              <w:spacing w:after="0" w:line="240" w:lineRule="auto"/>
              <w:ind w:left="6" w:hanging="7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947" w:type="dxa"/>
            <w:shd w:val="clear" w:color="auto" w:fill="auto"/>
          </w:tcPr>
          <w:p w:rsidR="00AB1B5B" w:rsidRPr="00AB1B5B" w:rsidRDefault="00AB1B5B" w:rsidP="00AB1B5B">
            <w:pPr>
              <w:tabs>
                <w:tab w:val="left" w:pos="130"/>
              </w:tabs>
              <w:spacing w:after="60" w:line="240" w:lineRule="auto"/>
              <w:ind w:left="-12" w:firstLine="12"/>
              <w:contextualSpacing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>• analizuje przykładowe kariery zawodowe znanych ludzi,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rozpoznaje i ocenia własne kompetencje,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uzasadnia konieczność jednoczesnego korzystania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z kilku metod szukania pracy,</w:t>
            </w:r>
          </w:p>
          <w:p w:rsidR="00AB1B5B" w:rsidRPr="00AB1B5B" w:rsidRDefault="00AB1B5B" w:rsidP="00AB1B5B">
            <w:pPr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przygotowuje dokumenty aplikacyjne związane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z ubieganiem się o pracę,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dokonuje autoprezentacji podczas symulowanej rozmowy kwalifikacyjnej,</w:t>
            </w:r>
          </w:p>
          <w:p w:rsidR="00AB1B5B" w:rsidRPr="00AB1B5B" w:rsidRDefault="00AB1B5B" w:rsidP="00AB1B5B">
            <w:pPr>
              <w:tabs>
                <w:tab w:val="left" w:pos="148"/>
              </w:tabs>
              <w:spacing w:after="0" w:line="240" w:lineRule="auto"/>
              <w:ind w:left="6"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wymienia przejawy </w:t>
            </w:r>
            <w:proofErr w:type="spellStart"/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mobbingu</w:t>
            </w:r>
            <w:proofErr w:type="spellEnd"/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, jego skutki oraz sposoby przeciwdziałania mu,</w:t>
            </w:r>
          </w:p>
          <w:p w:rsidR="00AB1B5B" w:rsidRPr="00AB1B5B" w:rsidRDefault="00AB1B5B" w:rsidP="00AB1B5B">
            <w:pPr>
              <w:tabs>
                <w:tab w:val="left" w:pos="148"/>
              </w:tabs>
              <w:spacing w:after="0" w:line="240" w:lineRule="auto"/>
              <w:ind w:left="6"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zasady etycznego pracownika (kodeks etyczny),</w:t>
            </w:r>
          </w:p>
        </w:tc>
        <w:tc>
          <w:tcPr>
            <w:tcW w:w="2947" w:type="dxa"/>
            <w:shd w:val="clear" w:color="auto" w:fill="auto"/>
          </w:tcPr>
          <w:p w:rsidR="00AB1B5B" w:rsidRPr="00AB1B5B" w:rsidRDefault="00AB1B5B" w:rsidP="00AB1B5B">
            <w:pPr>
              <w:tabs>
                <w:tab w:val="left" w:pos="130"/>
              </w:tabs>
              <w:spacing w:after="60" w:line="240" w:lineRule="auto"/>
              <w:ind w:left="-12" w:firstLine="12"/>
              <w:contextualSpacing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planuje swoją karierę zawodową, wyróżniając jej etapy,</w:t>
            </w:r>
          </w:p>
          <w:p w:rsidR="00AB1B5B" w:rsidRPr="00AB1B5B" w:rsidRDefault="00AB1B5B" w:rsidP="00AB1B5B">
            <w:pPr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porównuje swoje kompetencje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z oczekiwaniami pracodawców celem oceny własnych szans i zagrożeń na rynku pracy,</w:t>
            </w:r>
          </w:p>
          <w:p w:rsidR="00AB1B5B" w:rsidRPr="00AB1B5B" w:rsidRDefault="00AB1B5B" w:rsidP="00AB1B5B">
            <w:pPr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charakteryzuje trudności, z którymi borykają się osoby bezrobotne poszukujące pracy,</w:t>
            </w:r>
          </w:p>
          <w:p w:rsidR="00AB1B5B" w:rsidRPr="00AB1B5B" w:rsidRDefault="00AB1B5B" w:rsidP="00AB1B5B">
            <w:pPr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koryguje swoje wystąpienie na podstawie konstruktywnej informacji zwrotnej,</w:t>
            </w:r>
          </w:p>
          <w:p w:rsidR="00AB1B5B" w:rsidRPr="00AB1B5B" w:rsidRDefault="00AB1B5B" w:rsidP="00AB1B5B">
            <w:pPr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wyjaśnia, z czego wynikają różnice między wynagrodzeniem brutto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a wynagrodzeniem netto,</w:t>
            </w:r>
          </w:p>
          <w:p w:rsidR="00AB1B5B" w:rsidRPr="00AB1B5B" w:rsidRDefault="00AB1B5B" w:rsidP="00AB1B5B">
            <w:pPr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wymienia konsekwencje nieetycznych </w:t>
            </w:r>
            <w:proofErr w:type="spellStart"/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zachowań</w:t>
            </w:r>
            <w:proofErr w:type="spellEnd"/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w relacjach pracownik – pracodawca,</w:t>
            </w:r>
          </w:p>
        </w:tc>
        <w:tc>
          <w:tcPr>
            <w:tcW w:w="2948" w:type="dxa"/>
          </w:tcPr>
          <w:p w:rsidR="00AB1B5B" w:rsidRPr="00AB1B5B" w:rsidRDefault="00AB1B5B" w:rsidP="00AB1B5B">
            <w:pPr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opracowuje plan swojej ścieżki edukacyjnej adekwatny do planu kariery zawodowej,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analizuje formy zatrudnienia na podstawie umów cywilnoprawnych,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 xml:space="preserve">a następnie wskazuje podstawowe cechy odróżniające je od umowy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o pracę,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analizuje poszczególne rodzaje umów o pracę,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a następnie wskazuje ich zalety i wady z punktu widzenia pracownika oraz pracodawcy,</w:t>
            </w:r>
          </w:p>
        </w:tc>
      </w:tr>
      <w:tr w:rsidR="00AB1B5B" w:rsidRPr="00AB1B5B" w:rsidTr="00C6232E">
        <w:trPr>
          <w:trHeight w:val="430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AB1B5B" w:rsidRPr="00AB1B5B" w:rsidRDefault="00AB1B5B" w:rsidP="00AB1B5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lastRenderedPageBreak/>
              <w:t>IV. Przedsiębiorstwo</w:t>
            </w:r>
          </w:p>
        </w:tc>
      </w:tr>
      <w:tr w:rsidR="00AB1B5B" w:rsidRPr="00AB1B5B" w:rsidTr="00C6232E">
        <w:trPr>
          <w:trHeight w:val="1408"/>
          <w:jc w:val="center"/>
        </w:trPr>
        <w:tc>
          <w:tcPr>
            <w:tcW w:w="2947" w:type="dxa"/>
            <w:shd w:val="clear" w:color="auto" w:fill="auto"/>
          </w:tcPr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wyjaśnia znaczenie pojęć: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styl kierowania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motywowanie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efekt synergii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cechy dobrego przywódcy (kierownika lub lidera) zespołu,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główne sposoby motywowania pracowników,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sposoby poszukiwania pomysłu na własny biznes,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wyjaśnia, czym jest biznesplan,</w:t>
            </w:r>
          </w:p>
          <w:p w:rsidR="00AB1B5B" w:rsidRPr="00AB1B5B" w:rsidRDefault="00AB1B5B" w:rsidP="00AB1B5B">
            <w:pPr>
              <w:tabs>
                <w:tab w:val="left" w:pos="-12"/>
                <w:tab w:val="left" w:pos="130"/>
              </w:tabs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  <w:r w:rsidRPr="00AB1B5B">
              <w:rPr>
                <w:rFonts w:ascii="Calibri" w:eastAsia="Calibri" w:hAnsi="Calibri" w:cs="Calibri"/>
                <w:sz w:val="24"/>
                <w:szCs w:val="24"/>
              </w:rPr>
              <w:t xml:space="preserve">• definiuje mikro- </w:t>
            </w:r>
            <w:r w:rsidRPr="00AB1B5B">
              <w:rPr>
                <w:rFonts w:ascii="Calibri" w:eastAsia="Calibri" w:hAnsi="Calibri" w:cs="Calibri"/>
                <w:sz w:val="24"/>
                <w:szCs w:val="24"/>
              </w:rPr>
              <w:br/>
              <w:t xml:space="preserve">i </w:t>
            </w:r>
            <w:proofErr w:type="spellStart"/>
            <w:r w:rsidRPr="00AB1B5B">
              <w:rPr>
                <w:rFonts w:ascii="Calibri" w:eastAsia="Calibri" w:hAnsi="Calibri" w:cs="Calibri"/>
                <w:sz w:val="24"/>
                <w:szCs w:val="24"/>
              </w:rPr>
              <w:t>makrootoczenie</w:t>
            </w:r>
            <w:proofErr w:type="spellEnd"/>
            <w:r w:rsidRPr="00AB1B5B">
              <w:rPr>
                <w:rFonts w:ascii="Calibri" w:eastAsia="Calibri" w:hAnsi="Calibri" w:cs="Calibri"/>
                <w:sz w:val="24"/>
                <w:szCs w:val="24"/>
              </w:rPr>
              <w:t xml:space="preserve"> projektowanego przedsiębiorstwa,</w:t>
            </w:r>
          </w:p>
          <w:p w:rsidR="00AB1B5B" w:rsidRPr="00AB1B5B" w:rsidRDefault="00AB1B5B" w:rsidP="00AB1B5B">
            <w:pPr>
              <w:tabs>
                <w:tab w:val="left" w:pos="-12"/>
                <w:tab w:val="left" w:pos="130"/>
              </w:tabs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  <w:r w:rsidRPr="00AB1B5B">
              <w:rPr>
                <w:rFonts w:ascii="Calibri" w:eastAsia="Calibri" w:hAnsi="Calibri" w:cs="Calibri"/>
                <w:sz w:val="24"/>
                <w:szCs w:val="24"/>
              </w:rPr>
              <w:lastRenderedPageBreak/>
              <w:t>• definiuje, czym są przychód, koszty i dochód,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wyjaśnia znaczenie pojęcia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etyka zawodowa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wymienia działania etyczne i nieetyczne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w biznesie,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wyjaśnia znaczenie pojęcia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korupcja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</w:p>
          <w:p w:rsidR="00AB1B5B" w:rsidRPr="00AB1B5B" w:rsidRDefault="00AB1B5B" w:rsidP="00AB1B5B">
            <w:pPr>
              <w:tabs>
                <w:tab w:val="left" w:pos="0"/>
                <w:tab w:val="left" w:pos="130"/>
              </w:tabs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 w:rsidRPr="00AB1B5B">
              <w:rPr>
                <w:rFonts w:ascii="Calibri" w:eastAsia="Calibri" w:hAnsi="Calibri" w:cs="Calibri"/>
                <w:sz w:val="24"/>
                <w:szCs w:val="24"/>
              </w:rPr>
              <w:t xml:space="preserve">• definiuje i omawia istotę </w:t>
            </w:r>
            <w:r w:rsidRPr="00AB1B5B">
              <w:rPr>
                <w:rFonts w:ascii="Calibri" w:eastAsia="Calibri" w:hAnsi="Calibri" w:cs="Calibri"/>
                <w:sz w:val="24"/>
                <w:szCs w:val="24"/>
              </w:rPr>
              <w:br/>
              <w:t>i cele społecznej odpowiedzialności przedsiębiorstw.</w:t>
            </w:r>
          </w:p>
        </w:tc>
        <w:tc>
          <w:tcPr>
            <w:tcW w:w="2947" w:type="dxa"/>
            <w:shd w:val="clear" w:color="auto" w:fill="auto"/>
          </w:tcPr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>• wymienia i charakteryzuje elementy oraz przebieg procesu zarządzania,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wymienia i omawia zasady organizacji pracy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w przedsiębiorstwie,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style zarządzania i wyjaśnia, na czym one polegają,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wymienia i opisuje możliwe źródła finansowania działalności gospodarczej, 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wskazuje najczęstsze przyczyny niepowodzeń przedsiębiorstwa,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i omawia zasady sporządzania biznesplanu,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i charakteryzuje elementy biznesplanu,</w:t>
            </w:r>
          </w:p>
          <w:p w:rsidR="00AB1B5B" w:rsidRPr="00AB1B5B" w:rsidRDefault="00AB1B5B" w:rsidP="00AB1B5B">
            <w:pPr>
              <w:tabs>
                <w:tab w:val="left" w:pos="-12"/>
                <w:tab w:val="left" w:pos="130"/>
              </w:tabs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  <w:r w:rsidRPr="00AB1B5B">
              <w:rPr>
                <w:rFonts w:ascii="Calibri" w:eastAsia="Calibri" w:hAnsi="Calibri" w:cs="Calibri"/>
                <w:sz w:val="24"/>
                <w:szCs w:val="24"/>
              </w:rPr>
              <w:lastRenderedPageBreak/>
              <w:t>• wymienia i charakteryzuje rodzaje kosztów,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wymienia, rozróżnia oraz charakteryzuje podstawowe wartości etyczne w biznesie,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identyfikuje rodzaje korupcji, 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wymienia przyczyny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i skutki oraz sposoby przeciwdziałania korupcji,</w:t>
            </w:r>
          </w:p>
          <w:p w:rsidR="00AB1B5B" w:rsidRPr="00AB1B5B" w:rsidRDefault="00AB1B5B" w:rsidP="00AB1B5B">
            <w:pPr>
              <w:tabs>
                <w:tab w:val="left" w:pos="0"/>
                <w:tab w:val="left" w:pos="130"/>
              </w:tabs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  <w:r w:rsidRPr="00AB1B5B">
              <w:rPr>
                <w:rFonts w:ascii="Calibri" w:eastAsia="Calibri" w:hAnsi="Calibri" w:cs="Calibri"/>
                <w:sz w:val="24"/>
                <w:szCs w:val="24"/>
              </w:rPr>
              <w:t>• wymienia i charakteryzuje korzyści dla otoczenia wynikające ze społecznej odpowiedzialności przedsiębiorstw,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wymienia i charakteryzuje korzyści dla firm wynikające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ze społecznej odpowiedzialności przedsiębiorstw.</w:t>
            </w:r>
          </w:p>
        </w:tc>
        <w:tc>
          <w:tcPr>
            <w:tcW w:w="2947" w:type="dxa"/>
            <w:shd w:val="clear" w:color="auto" w:fill="auto"/>
          </w:tcPr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hanging="21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 xml:space="preserve">• dowodzi skuteczności łączenia różnych sposobów motywowania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i kontrolowania podwładnych,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hanging="21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wyjaśnia, na czym polega kontrolowanie w procesie zarządzania przedsiębiorstwem,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hanging="21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znajduje pomysł na własną działalność gospodarczą na podstawie analizy rynku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i doświadczenia innych przedsiębiorców,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hanging="21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i charakteryzuje etapy zakładania własnej działalności gospodarczej,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hanging="21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uzasadnia przydatność sporządzania biznesplanu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>niezależnie od etapów rozwoju przedsiębiorstwa,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hanging="21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sporz</w:t>
            </w:r>
            <w:r w:rsidRPr="00AB1B5B">
              <w:rPr>
                <w:rFonts w:ascii="Calibri" w:eastAsia="TimesNewRoman" w:hAnsi="Calibri" w:cs="Calibri"/>
                <w:sz w:val="24"/>
                <w:szCs w:val="24"/>
                <w:lang w:eastAsia="pl-PL"/>
              </w:rPr>
              <w:t>ą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dza w zespole wstępną koncepcję własnego biznesu,</w:t>
            </w:r>
          </w:p>
          <w:p w:rsidR="00AB1B5B" w:rsidRPr="00AB1B5B" w:rsidRDefault="00AB1B5B" w:rsidP="00AB1B5B">
            <w:pPr>
              <w:tabs>
                <w:tab w:val="left" w:pos="-12"/>
                <w:tab w:val="left" w:pos="130"/>
              </w:tabs>
              <w:spacing w:after="0" w:line="240" w:lineRule="auto"/>
              <w:ind w:hanging="21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  <w:r w:rsidRPr="00AB1B5B">
              <w:rPr>
                <w:rFonts w:ascii="Calibri" w:eastAsia="Calibri" w:hAnsi="Calibri" w:cs="Calibri"/>
                <w:sz w:val="24"/>
                <w:szCs w:val="24"/>
              </w:rPr>
              <w:t xml:space="preserve">• analizuje mikro- </w:t>
            </w:r>
            <w:r w:rsidRPr="00AB1B5B">
              <w:rPr>
                <w:rFonts w:ascii="Calibri" w:eastAsia="Calibri" w:hAnsi="Calibri" w:cs="Calibri"/>
                <w:sz w:val="24"/>
                <w:szCs w:val="24"/>
              </w:rPr>
              <w:br/>
              <w:t xml:space="preserve">i </w:t>
            </w:r>
            <w:proofErr w:type="spellStart"/>
            <w:r w:rsidRPr="00AB1B5B">
              <w:rPr>
                <w:rFonts w:ascii="Calibri" w:eastAsia="Calibri" w:hAnsi="Calibri" w:cs="Calibri"/>
                <w:sz w:val="24"/>
                <w:szCs w:val="24"/>
              </w:rPr>
              <w:t>makrootoczenie</w:t>
            </w:r>
            <w:proofErr w:type="spellEnd"/>
            <w:r w:rsidRPr="00AB1B5B">
              <w:rPr>
                <w:rFonts w:ascii="Calibri" w:eastAsia="Calibri" w:hAnsi="Calibri" w:cs="Calibri"/>
                <w:sz w:val="24"/>
                <w:szCs w:val="24"/>
              </w:rPr>
              <w:t xml:space="preserve"> projektowanego przedsiębiorstwa,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hanging="21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dowodzi negatywnego wpływu szarej strefy na gospodarkę.</w:t>
            </w:r>
          </w:p>
        </w:tc>
        <w:tc>
          <w:tcPr>
            <w:tcW w:w="2947" w:type="dxa"/>
            <w:shd w:val="clear" w:color="auto" w:fill="auto"/>
          </w:tcPr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>• wykazuje znaczenie zarządzania w osiąganiu celów przedsiębiorstwa,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dokonuje oceny pomysłu na własną działalność gospodarczą pod względem innowacyjności,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identyfikuje mocne i słabe strony oraz szanse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i zagrożenia projektowanego przedsiębiorstwa, wykorzystując metodę SWOT,</w:t>
            </w:r>
          </w:p>
          <w:p w:rsidR="00AB1B5B" w:rsidRPr="00AB1B5B" w:rsidRDefault="00AB1B5B" w:rsidP="00AB1B5B">
            <w:pPr>
              <w:tabs>
                <w:tab w:val="left" w:pos="-12"/>
                <w:tab w:val="left" w:pos="130"/>
              </w:tabs>
              <w:spacing w:after="0" w:line="240" w:lineRule="auto"/>
              <w:ind w:hanging="21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2948" w:type="dxa"/>
          </w:tcPr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wykazuje znaczenie ochrony własności intelektualnej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w prowadzonej działalności,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dokonuje prezentacji koncepcji własnego biznesu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i na podstawie komunikatów zwrotnych modyfikuje jej elementy,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dokonuje rachunku zysków i strat,</w:t>
            </w:r>
          </w:p>
          <w:p w:rsidR="00AB1B5B" w:rsidRPr="00AB1B5B" w:rsidRDefault="00AB1B5B" w:rsidP="00AB1B5B">
            <w:pPr>
              <w:tabs>
                <w:tab w:val="left" w:pos="-12"/>
                <w:tab w:val="left" w:pos="130"/>
              </w:tabs>
              <w:spacing w:after="0" w:line="240" w:lineRule="auto"/>
              <w:ind w:hanging="21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  <w:r w:rsidRPr="00AB1B5B">
              <w:rPr>
                <w:rFonts w:ascii="Calibri" w:eastAsia="Calibri" w:hAnsi="Calibri" w:cs="Calibri"/>
                <w:sz w:val="24"/>
                <w:szCs w:val="24"/>
              </w:rPr>
              <w:t>• tworzy i analizuje plan finansowy projektowanego przedsiębiorstwa.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bookmarkEnd w:id="0"/>
    </w:tbl>
    <w:p w:rsidR="00AB1B5B" w:rsidRPr="00AB1B5B" w:rsidRDefault="00AB1B5B" w:rsidP="00AB1B5B">
      <w:pPr>
        <w:spacing w:after="60" w:line="240" w:lineRule="auto"/>
        <w:ind w:firstLine="34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B1B5B" w:rsidRDefault="00AB1B5B">
      <w:r>
        <w:t>Dział 1,2 ocena śródroczna</w:t>
      </w:r>
    </w:p>
    <w:p w:rsidR="00617064" w:rsidRDefault="00AB1B5B">
      <w:r>
        <w:t xml:space="preserve">Dział 3,4 ocena roczna </w:t>
      </w:r>
    </w:p>
    <w:sectPr w:rsidR="00617064" w:rsidSect="007B2119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3D94" w:rsidRDefault="00CC3D94" w:rsidP="00AB1B5B">
      <w:pPr>
        <w:spacing w:after="0" w:line="240" w:lineRule="auto"/>
      </w:pPr>
      <w:r>
        <w:separator/>
      </w:r>
    </w:p>
  </w:endnote>
  <w:endnote w:type="continuationSeparator" w:id="0">
    <w:p w:rsidR="00CC3D94" w:rsidRDefault="00CC3D94" w:rsidP="00AB1B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6830724"/>
      <w:docPartObj>
        <w:docPartGallery w:val="Page Numbers (Bottom of Page)"/>
        <w:docPartUnique/>
      </w:docPartObj>
    </w:sdtPr>
    <w:sdtEndPr/>
    <w:sdtContent>
      <w:p w:rsidR="00AC022E" w:rsidRDefault="009867A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7EE8">
          <w:rPr>
            <w:noProof/>
          </w:rPr>
          <w:t>6</w:t>
        </w:r>
        <w:r>
          <w:fldChar w:fldCharType="end"/>
        </w:r>
      </w:p>
    </w:sdtContent>
  </w:sdt>
  <w:p w:rsidR="00AC022E" w:rsidRDefault="00CC3D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3D94" w:rsidRDefault="00CC3D94" w:rsidP="00AB1B5B">
      <w:pPr>
        <w:spacing w:after="0" w:line="240" w:lineRule="auto"/>
      </w:pPr>
      <w:r>
        <w:separator/>
      </w:r>
    </w:p>
  </w:footnote>
  <w:footnote w:type="continuationSeparator" w:id="0">
    <w:p w:rsidR="00CC3D94" w:rsidRDefault="00CC3D94" w:rsidP="00AB1B5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B5B"/>
    <w:rsid w:val="00001447"/>
    <w:rsid w:val="00617064"/>
    <w:rsid w:val="00757EE8"/>
    <w:rsid w:val="009867A5"/>
    <w:rsid w:val="00AB1B5B"/>
    <w:rsid w:val="00CC3D94"/>
    <w:rsid w:val="00EE5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F40E16"/>
  <w15:chartTrackingRefBased/>
  <w15:docId w15:val="{47715FAD-FE77-45E3-8CB1-8EC6334F4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B1B5B"/>
    <w:pPr>
      <w:tabs>
        <w:tab w:val="center" w:pos="4536"/>
        <w:tab w:val="right" w:pos="9072"/>
      </w:tabs>
      <w:spacing w:after="0" w:line="240" w:lineRule="auto"/>
      <w:ind w:firstLine="34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B1B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B1B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1B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1539</Words>
  <Characters>9239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2024-10-04T08:42:00Z</dcterms:created>
  <dcterms:modified xsi:type="dcterms:W3CDTF">2024-10-10T11:53:00Z</dcterms:modified>
</cp:coreProperties>
</file>