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5E4C6C" w:rsidRPr="005E4C6C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Wymagania edukacyjne niezbędne do uzyskania poszczególnych śródrocznych i rocznych ocen klasyfikacyjnych z historii w klasie II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18"/>
                <w:szCs w:val="18"/>
              </w:rPr>
              <w:t>fr</w:t>
            </w:r>
            <w:proofErr w:type="spellEnd"/>
            <w:r w:rsidRPr="005E4C6C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  </w:t>
            </w:r>
            <w:bookmarkStart w:id="0" w:name="_GoBack"/>
            <w:bookmarkEnd w:id="0"/>
            <w:r w:rsidRPr="005E4C6C">
              <w:rPr>
                <w:rFonts w:cs="Times New Roman"/>
                <w:b/>
                <w:sz w:val="18"/>
                <w:szCs w:val="18"/>
              </w:rPr>
              <w:t>Rok szkolny2024/2025</w:t>
            </w:r>
          </w:p>
        </w:tc>
        <w:tc>
          <w:tcPr>
            <w:tcW w:w="0" w:type="auto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835"/>
        </w:trPr>
        <w:tc>
          <w:tcPr>
            <w:tcW w:w="3256" w:type="dxa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4C6C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:rsidR="005E4C6C" w:rsidRPr="005E4C6C" w:rsidRDefault="005E4C6C" w:rsidP="005E4C6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2386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1492, 1497–</w:t>
            </w:r>
            <w:r w:rsidRPr="005E4C6C">
              <w:rPr>
                <w:rFonts w:cs="Times New Roman"/>
                <w:sz w:val="18"/>
                <w:szCs w:val="18"/>
              </w:rPr>
              <w:br/>
              <w:t>–1499, 1519–1522</w:t>
            </w:r>
          </w:p>
          <w:p w:rsidR="005E4C6C" w:rsidRPr="005E4C6C" w:rsidRDefault="005E4C6C" w:rsidP="005E4C6C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Krzysztofa Kolumba, Vasco da Gamy, Ferdynanda Magellana</w:t>
            </w:r>
          </w:p>
          <w:p w:rsidR="005E4C6C" w:rsidRPr="005E4C6C" w:rsidRDefault="005E4C6C" w:rsidP="005E4C6C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wpływ na wielkie odkrycia geograficzne opanowania przez Turków szlaków łączących Europę ze Wschodem</w:t>
            </w:r>
          </w:p>
          <w:p w:rsidR="005E4C6C" w:rsidRPr="005E4C6C" w:rsidRDefault="005E4C6C" w:rsidP="005E4C6C"/>
        </w:tc>
        <w:tc>
          <w:tcPr>
            <w:tcW w:w="2804" w:type="dxa"/>
          </w:tcPr>
          <w:p w:rsidR="005E4C6C" w:rsidRPr="005E4C6C" w:rsidRDefault="005E4C6C" w:rsidP="005E4C6C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Marca Pola, Henryka Żeglarza, Amerigo Vespucciego, Izabeli I Kastylijskiej, Ferdynanda II Aragońskiego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karawela, astrolabium, busola, kompas, handel lewantyński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polityczne, gospodarcze i religijne przyczyny odkryć geograficznych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1488</w:t>
            </w:r>
          </w:p>
          <w:p w:rsidR="005E4C6C" w:rsidRPr="005E4C6C" w:rsidRDefault="005E4C6C" w:rsidP="005E4C6C">
            <w:pPr>
              <w:numPr>
                <w:ilvl w:val="0"/>
                <w:numId w:val="13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postać: Bartolomea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Diaza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cztery wyprawy Krzysztofa Kolumba przez Atlantyk i jego osiągnięcia odkrywcze</w:t>
            </w:r>
          </w:p>
          <w:p w:rsidR="005E4C6C" w:rsidRPr="005E4C6C" w:rsidRDefault="005E4C6C" w:rsidP="005E4C6C">
            <w:pPr>
              <w:numPr>
                <w:ilvl w:val="0"/>
                <w:numId w:val="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 wpływ czynników demograficznych na udział państw Hiszpanii i Portugalii w wielkich odkryciach geograficznych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wpływ upadku ostatniej twierdzy Maurów w Hiszpanii na decyzję królewskiej pary o sponsorowaniu wyprawy Krzysztofa Kolumba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 skutki wielkich odkryć geograficznych – polityczne, gospodarcze, poznawcze, naukowe, kulturowe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omawia dalekosiężne skutki wielkich odkryć geograficznych  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 skutki odkryć geograficznych dla ludów nowo odkrytych lądów i dla Europejczyków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spacing w:before="100" w:beforeAutospacing="1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1494,  1519, 1532</w:t>
            </w:r>
          </w:p>
          <w:p w:rsidR="005E4C6C" w:rsidRPr="005E4C6C" w:rsidRDefault="005E4C6C" w:rsidP="005E4C6C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</w:t>
            </w:r>
            <w:proofErr w:type="spellStart"/>
            <w:r w:rsidRPr="005E4C6C">
              <w:rPr>
                <w:rFonts w:cs="Times New Roman"/>
                <w:sz w:val="18"/>
                <w:szCs w:val="18"/>
                <w:u w:color="C00000"/>
              </w:rPr>
              <w:t>Hernána</w:t>
            </w:r>
            <w:proofErr w:type="spellEnd"/>
            <w:r w:rsidRPr="005E4C6C">
              <w:rPr>
                <w:rFonts w:cs="Times New Roman"/>
                <w:sz w:val="18"/>
                <w:szCs w:val="18"/>
                <w:u w:color="C00000"/>
              </w:rPr>
              <w:t xml:space="preserve"> </w:t>
            </w:r>
            <w:proofErr w:type="spellStart"/>
            <w:r w:rsidRPr="005E4C6C">
              <w:rPr>
                <w:rFonts w:cs="Times New Roman"/>
                <w:sz w:val="18"/>
                <w:szCs w:val="18"/>
                <w:u w:color="C00000"/>
              </w:rPr>
              <w:t>Cortésa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Francisca Pizarra 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 konkwistador, faktoria, 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główne postanowienia traktatu w Tordesillas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ć na mapie trasy najważniejszych podróży odkrywców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Pedra </w:t>
            </w:r>
            <w:proofErr w:type="spellStart"/>
            <w:r w:rsidRPr="005E4C6C">
              <w:rPr>
                <w:rFonts w:cs="Times New Roman"/>
                <w:sz w:val="18"/>
                <w:szCs w:val="18"/>
                <w:u w:color="C00000"/>
              </w:rPr>
              <w:t>Á</w:t>
            </w:r>
            <w:r w:rsidRPr="005E4C6C">
              <w:rPr>
                <w:rFonts w:cs="Times New Roman"/>
                <w:sz w:val="18"/>
                <w:szCs w:val="18"/>
              </w:rPr>
              <w:t>lvaresa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Cabrala, Johna Cabota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, w jaki sposób powstały pierwsze imperia kolonialne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strefy wpływów – hiszpańską i portugalską z 1494 r.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2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</w:t>
            </w:r>
            <w:r w:rsidRPr="005E4C6C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1534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 różnice w organizacji kolonii hiszpańskich i portugalskich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 wpływ odkrycia i opanowania nowych lądów przez Europejczyków na gospodarkę kapitalistyczną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Montezumy II,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Atahualpy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negatywne skutki powstania imperiów kolonialnych</w:t>
            </w:r>
          </w:p>
          <w:p w:rsidR="005E4C6C" w:rsidRPr="005E4C6C" w:rsidRDefault="005E4C6C" w:rsidP="005E4C6C">
            <w:pPr>
              <w:numPr>
                <w:ilvl w:val="0"/>
                <w:numId w:val="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opisać proces rozrostu posiadłości kolonialnych państw europejskich w XVI–XVIII w.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pierwszą angielską osadę w Ameryce Północnej</w:t>
            </w:r>
          </w:p>
          <w:p w:rsidR="005E4C6C" w:rsidRPr="005E4C6C" w:rsidRDefault="005E4C6C" w:rsidP="005E4C6C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pierwszą holenderską faktorię w Ameryce Północnej 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wskazać na mapie Jamestown, Quebec, Manhattan, Nowy Amsterdam</w:t>
            </w:r>
          </w:p>
          <w:p w:rsidR="005E4C6C" w:rsidRPr="005E4C6C" w:rsidRDefault="005E4C6C" w:rsidP="005E4C6C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politykę kolonizatorów wobec podbitej ludności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Johannesa Gutenberga, Erazma z Rotterdamu, Mikołaja Kopernika, Leonarda da Vinci, Michała Anioła oraz ich dzieła</w:t>
            </w:r>
          </w:p>
          <w:p w:rsidR="005E4C6C" w:rsidRPr="005E4C6C" w:rsidRDefault="005E4C6C" w:rsidP="005E4C6C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renesans,  humanizm, znaczenie wynalazku Gutenberga i doniosłość odkrycia Mikołaja Kopernika</w:t>
            </w:r>
          </w:p>
          <w:p w:rsidR="005E4C6C" w:rsidRPr="005E4C6C" w:rsidRDefault="005E4C6C" w:rsidP="005E4C6C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podaje  przykłady dzieł sztuki renesansowej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 postacie: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Rafaela Santi,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Tycjana oraz ich dzieła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charakterystyczne cechy sztuki renesansowej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przedstawia poglądy głównych myślicieli renesansu</w:t>
            </w:r>
          </w:p>
          <w:p w:rsidR="005E4C6C" w:rsidRPr="005E4C6C" w:rsidRDefault="005E4C6C" w:rsidP="005E4C6C">
            <w:pPr>
              <w:numPr>
                <w:ilvl w:val="0"/>
                <w:numId w:val="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dzieła głównych twórców epoki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główne idee zawarte w dziełach 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 Utopia</w:t>
            </w:r>
            <w:r w:rsidRPr="005E4C6C">
              <w:rPr>
                <w:rFonts w:cs="Times New Roman"/>
                <w:sz w:val="18"/>
                <w:szCs w:val="18"/>
              </w:rPr>
              <w:t xml:space="preserve"> Tomasza Morusa 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Sandra Botticellego, Albrechta Dürera, Filippa Brunelleschiego, Dantego Alighieri, Francesca Petrarki i pojęcia: attyka, krużganki, portyk 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Człowiek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witruwiański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Hieronima Boscha,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Pietera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Bruegla Starszego, Galileusza oraz ich dzieła i osiągnięcia</w:t>
            </w:r>
          </w:p>
          <w:p w:rsidR="005E4C6C" w:rsidRPr="005E4C6C" w:rsidRDefault="005E4C6C" w:rsidP="005E4C6C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pojęcie: człowiek renesansu</w:t>
            </w:r>
          </w:p>
          <w:p w:rsidR="005E4C6C" w:rsidRPr="005E4C6C" w:rsidRDefault="005E4C6C" w:rsidP="005E4C6C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wie dlaczego renesansowym twórcom przyświecała myśl rzymskiego komediopisarza: </w:t>
            </w:r>
            <w:r w:rsidRPr="005E4C6C">
              <w:rPr>
                <w:rFonts w:cs="Times New Roman"/>
                <w:iCs/>
                <w:sz w:val="18"/>
                <w:szCs w:val="18"/>
              </w:rPr>
              <w:t>Człowiekiem jestem i sądzę, że nic, co ludzkie, nie jest mi obce</w:t>
            </w:r>
          </w:p>
          <w:p w:rsidR="005E4C6C" w:rsidRPr="005E4C6C" w:rsidRDefault="005E4C6C" w:rsidP="005E4C6C">
            <w:pPr>
              <w:numPr>
                <w:ilvl w:val="0"/>
                <w:numId w:val="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podaje  przykłady pisarzy i poetów tworzących w językach narodowych 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znaczenie bogatych rodów Medyceuszy i Sforzów dla szerzenia się idei renesansu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dostrzega i omawia rolę mecenatu artystycznego – Kościoła, dworu, rodów mieszczańskich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zna datę: 1517 , postacie: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 </w:t>
            </w:r>
            <w:r w:rsidRPr="005E4C6C">
              <w:rPr>
                <w:rFonts w:cs="Times New Roman"/>
                <w:sz w:val="18"/>
                <w:szCs w:val="18"/>
              </w:rPr>
              <w:t>Marcina Lutra, Jana Kalwina, przyczyny wystąpienia Marcina Lutra</w:t>
            </w:r>
          </w:p>
          <w:p w:rsidR="005E4C6C" w:rsidRPr="005E4C6C" w:rsidRDefault="005E4C6C" w:rsidP="005E4C6C">
            <w:pPr>
              <w:numPr>
                <w:ilvl w:val="0"/>
                <w:numId w:val="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odpust, celibat, reformacja, luteranizm, kalwinizm</w:t>
            </w:r>
          </w:p>
          <w:p w:rsidR="005E4C6C" w:rsidRPr="005E4C6C" w:rsidRDefault="005E4C6C" w:rsidP="005E4C6C">
            <w:pPr>
              <w:numPr>
                <w:ilvl w:val="0"/>
                <w:numId w:val="1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zasady wyznania luterańskiego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 1536,1555,1572 </w:t>
            </w:r>
          </w:p>
          <w:p w:rsidR="005E4C6C" w:rsidRPr="005E4C6C" w:rsidRDefault="005E4C6C" w:rsidP="005E4C6C">
            <w:pPr>
              <w:numPr>
                <w:ilvl w:val="0"/>
                <w:numId w:val="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postacie: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Henryka VIII,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Henryka Burbona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Akt supremacji, predestynacja, hugenoci, , pokój w Augsburgu, </w:t>
            </w:r>
            <w:r w:rsidRPr="005E4C6C">
              <w:rPr>
                <w:rFonts w:cs="Times New Roman"/>
                <w:iCs/>
                <w:sz w:val="18"/>
                <w:szCs w:val="18"/>
              </w:rPr>
              <w:t>Augsburskie wyznanie wiary</w:t>
            </w:r>
            <w:r w:rsidRPr="005E4C6C">
              <w:rPr>
                <w:rFonts w:cs="Times New Roman"/>
                <w:sz w:val="18"/>
                <w:szCs w:val="18"/>
              </w:rPr>
              <w:t>, Noc św. Bartłomieja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zasadę „czyja władza, tego religia</w:t>
            </w:r>
          </w:p>
          <w:p w:rsidR="005E4C6C" w:rsidRPr="005E4C6C" w:rsidRDefault="005E4C6C" w:rsidP="005E4C6C">
            <w:pPr>
              <w:numPr>
                <w:ilvl w:val="0"/>
                <w:numId w:val="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omówić zasady wyznania kalwińskiego i anglikańskiego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1524–1526, </w:t>
            </w:r>
            <w:r w:rsidRPr="005E4C6C">
              <w:rPr>
                <w:rFonts w:cs="Times New Roman"/>
                <w:color w:val="000000" w:themeColor="text1"/>
                <w:sz w:val="18"/>
                <w:szCs w:val="18"/>
              </w:rPr>
              <w:t xml:space="preserve">1598 </w:t>
            </w: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color w:val="000000" w:themeColor="text1"/>
                <w:sz w:val="18"/>
                <w:szCs w:val="18"/>
              </w:rPr>
              <w:t>opisuje sylwetkę</w:t>
            </w:r>
            <w:r w:rsidRPr="005E4C6C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color w:val="000000" w:themeColor="text1"/>
                <w:sz w:val="18"/>
                <w:szCs w:val="18"/>
              </w:rPr>
              <w:t xml:space="preserve">Thomasa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Müntzera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rozumie 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edykt wormacki, wojna chłopska, banicja</w:t>
            </w:r>
            <w:r w:rsidRPr="005E4C6C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>edykt z Nantes</w:t>
            </w:r>
          </w:p>
          <w:p w:rsidR="005E4C6C" w:rsidRPr="005E4C6C" w:rsidRDefault="005E4C6C" w:rsidP="005E4C6C">
            <w:pPr>
              <w:numPr>
                <w:ilvl w:val="0"/>
                <w:numId w:val="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przyczyny polityczne wojen religijnych we Francji,  zasady edyktu z Nantes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zna postacie: Tomasza Morusa, Katarzyny Aragońskiej, Anny Boleyn</w:t>
            </w:r>
          </w:p>
          <w:p w:rsidR="005E4C6C" w:rsidRPr="005E4C6C" w:rsidRDefault="005E4C6C" w:rsidP="005E4C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protestantyzm, konsystorz</w:t>
            </w:r>
          </w:p>
          <w:p w:rsidR="005E4C6C" w:rsidRPr="005E4C6C" w:rsidRDefault="005E4C6C" w:rsidP="005E4C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 przyczyny konfliktu Henryka VIII z Tomaszem Morusem</w:t>
            </w:r>
          </w:p>
          <w:p w:rsidR="005E4C6C" w:rsidRPr="005E4C6C" w:rsidRDefault="005E4C6C" w:rsidP="005E4C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 państwa, w których zwyciężyła reformacja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metody i środki propagandy wykorzystywane przez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protestantów i katolików do walki religijnej</w:t>
            </w:r>
          </w:p>
          <w:p w:rsidR="005E4C6C" w:rsidRPr="005E4C6C" w:rsidRDefault="005E4C6C" w:rsidP="005E4C6C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ocenić wpływ kryzysu w Kościele katolickim na szerzenie się haseł reformacji oraz ocenić społeczne,  polityczne i kulturowe skutki reformacji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1545–1563 </w:t>
            </w:r>
          </w:p>
          <w:p w:rsidR="005E4C6C" w:rsidRPr="005E4C6C" w:rsidRDefault="005E4C6C" w:rsidP="005E4C6C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herezja, sobór powszechny, reforma Kościoła katolickiego i kontrreformacji</w:t>
            </w:r>
          </w:p>
          <w:p w:rsidR="005E4C6C" w:rsidRPr="005E4C6C" w:rsidRDefault="005E4C6C" w:rsidP="005E4C6C">
            <w:pPr>
              <w:numPr>
                <w:ilvl w:val="0"/>
                <w:numId w:val="2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główne postanowienia soboru trydenckiego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1534 </w:t>
            </w:r>
          </w:p>
          <w:p w:rsidR="005E4C6C" w:rsidRPr="005E4C6C" w:rsidRDefault="005E4C6C" w:rsidP="005E4C6C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Ignacego Loyoli</w:t>
            </w:r>
          </w:p>
          <w:p w:rsidR="005E4C6C" w:rsidRPr="005E4C6C" w:rsidRDefault="005E4C6C" w:rsidP="005E4C6C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Towarzystwo Jezusowe </w:t>
            </w:r>
          </w:p>
          <w:p w:rsidR="005E4C6C" w:rsidRPr="005E4C6C" w:rsidRDefault="005E4C6C" w:rsidP="005E4C6C">
            <w:pPr>
              <w:numPr>
                <w:ilvl w:val="0"/>
                <w:numId w:val="2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działalność jezuitów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1542 </w:t>
            </w:r>
          </w:p>
          <w:p w:rsidR="005E4C6C" w:rsidRPr="005E4C6C" w:rsidRDefault="005E4C6C" w:rsidP="005E4C6C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postać, Giordana Bruna</w:t>
            </w:r>
          </w:p>
          <w:p w:rsidR="005E4C6C" w:rsidRPr="005E4C6C" w:rsidRDefault="005E4C6C" w:rsidP="005E4C6C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Święte Oficjum, konwersja, inkwizycja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brewiarz rzymski, Wulgata, </w:t>
            </w:r>
            <w:r w:rsidRPr="005E4C6C">
              <w:rPr>
                <w:rFonts w:cs="Times New Roman"/>
                <w:iCs/>
                <w:sz w:val="18"/>
                <w:szCs w:val="18"/>
              </w:rPr>
              <w:t>Indeks ksiąg zakazanych</w:t>
            </w:r>
          </w:p>
          <w:p w:rsidR="005E4C6C" w:rsidRPr="005E4C6C" w:rsidRDefault="005E4C6C" w:rsidP="005E4C6C">
            <w:pPr>
              <w:numPr>
                <w:ilvl w:val="0"/>
                <w:numId w:val="2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ocenić działania podjęte przez Kościół rzymskokatolicki w XVI w.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nowe zakony (poza jezuitami), które podjęły działalność w duchu odnowy Kościoła </w:t>
            </w:r>
          </w:p>
          <w:p w:rsidR="005E4C6C" w:rsidRPr="005E4C6C" w:rsidRDefault="005E4C6C" w:rsidP="005E4C6C">
            <w:pPr>
              <w:numPr>
                <w:ilvl w:val="0"/>
                <w:numId w:val="25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</w:t>
            </w:r>
            <w:r w:rsidRPr="005E4C6C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pijarzy,</w:t>
            </w:r>
            <w:r w:rsidRPr="005E4C6C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kapucyni, karmelitanki, szarytki, wizytki, urszulanki, 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1526, 1588 </w:t>
            </w: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Elżbiety I, Filipa II Habsburga, Ludwika Jagiellończyka</w:t>
            </w:r>
          </w:p>
          <w:p w:rsidR="005E4C6C" w:rsidRPr="005E4C6C" w:rsidRDefault="005E4C6C" w:rsidP="005E4C6C">
            <w:pPr>
              <w:numPr>
                <w:ilvl w:val="0"/>
                <w:numId w:val="22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państwa, które rywalizowały o prymat w Europie Zachodniej w XVI </w:t>
            </w:r>
            <w:r w:rsidRPr="005E4C6C">
              <w:rPr>
                <w:rFonts w:cs="Times New Roman"/>
                <w:bCs/>
                <w:sz w:val="18"/>
                <w:szCs w:val="18"/>
              </w:rPr>
              <w:t>w.</w:t>
            </w:r>
          </w:p>
          <w:p w:rsidR="005E4C6C" w:rsidRPr="005E4C6C" w:rsidRDefault="005E4C6C" w:rsidP="005E4C6C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wyjaśnić okoliczności śmierci Ludwika Jagiellończyka w bitwie pod Mohaczem </w:t>
            </w:r>
          </w:p>
          <w:p w:rsidR="005E4C6C" w:rsidRPr="005E4C6C" w:rsidRDefault="005E4C6C" w:rsidP="005E4C6C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cele polityki Imperium Osmańskiego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1571, 1581 </w:t>
            </w:r>
          </w:p>
          <w:p w:rsidR="005E4C6C" w:rsidRPr="005E4C6C" w:rsidRDefault="005E4C6C" w:rsidP="005E4C6C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Karola V Habsburga, Ferdynanda I Habsburga, Wilhelma Orańskiego</w:t>
            </w:r>
          </w:p>
          <w:p w:rsidR="005E4C6C" w:rsidRPr="005E4C6C" w:rsidRDefault="005E4C6C" w:rsidP="005E4C6C">
            <w:pPr>
              <w:numPr>
                <w:ilvl w:val="0"/>
                <w:numId w:val="2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nazwy dynastii rywalizujących o prymat w Europie </w:t>
            </w:r>
          </w:p>
          <w:p w:rsidR="005E4C6C" w:rsidRPr="005E4C6C" w:rsidRDefault="005E4C6C" w:rsidP="005E4C6C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wskazać na mapie terytoria, o które rywalizowały państwa w Europie  w XVI w.</w:t>
            </w:r>
          </w:p>
          <w:p w:rsidR="005E4C6C" w:rsidRPr="005E4C6C" w:rsidRDefault="005E4C6C" w:rsidP="005E4C6C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członków Ligi Świętej zawartej w 1571 r.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1525, 1579 </w:t>
            </w:r>
          </w:p>
          <w:p w:rsidR="005E4C6C" w:rsidRPr="005E4C6C" w:rsidRDefault="005E4C6C" w:rsidP="005E4C6C">
            <w:pPr>
              <w:numPr>
                <w:ilvl w:val="0"/>
                <w:numId w:val="2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Franciszka I Walezjusza,  Marii Stuart</w:t>
            </w:r>
          </w:p>
          <w:p w:rsidR="005E4C6C" w:rsidRPr="005E4C6C" w:rsidRDefault="005E4C6C" w:rsidP="005E4C6C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przyczyny i konsekwencje bitwy pod Pawią</w:t>
            </w:r>
          </w:p>
          <w:p w:rsidR="005E4C6C" w:rsidRPr="005E4C6C" w:rsidRDefault="005E4C6C" w:rsidP="005E4C6C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przyczyny i skutki wojen włoskich</w:t>
            </w:r>
          </w:p>
          <w:p w:rsidR="005E4C6C" w:rsidRPr="005E4C6C" w:rsidRDefault="005E4C6C" w:rsidP="005E4C6C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ocenić politykę Hiszpanów wobec mieszkańców Niderlandów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1559 </w:t>
            </w: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Francisa Drake’a</w:t>
            </w:r>
          </w:p>
          <w:p w:rsidR="005E4C6C" w:rsidRPr="005E4C6C" w:rsidRDefault="005E4C6C" w:rsidP="005E4C6C">
            <w:pPr>
              <w:numPr>
                <w:ilvl w:val="0"/>
                <w:numId w:val="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konsekwencje wojen włoskich dla Francji, Habsburgów i państw włoskich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ideę zawierania sojuszów zwanych Ligami Świętymi i ich różnorodne cele polityczne</w:t>
            </w: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rolę Wenecji w zmaganiach z Turcją</w:t>
            </w:r>
          </w:p>
          <w:p w:rsidR="005E4C6C" w:rsidRPr="005E4C6C" w:rsidRDefault="005E4C6C" w:rsidP="005E4C6C">
            <w:pPr>
              <w:numPr>
                <w:ilvl w:val="0"/>
                <w:numId w:val="1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 podział terytorium państwa węgierskiego na trzy części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wiek, w którym ukształtowała się gospodarka folwarczno-</w:t>
            </w:r>
            <w:r w:rsidRPr="005E4C6C">
              <w:rPr>
                <w:rFonts w:cs="Times New Roman"/>
                <w:sz w:val="18"/>
                <w:szCs w:val="18"/>
              </w:rPr>
              <w:br/>
              <w:t>-pańszczyźniana</w:t>
            </w:r>
          </w:p>
          <w:p w:rsidR="005E4C6C" w:rsidRPr="005E4C6C" w:rsidRDefault="005E4C6C" w:rsidP="005E4C6C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giełda, gospodarka folwarczno-</w:t>
            </w:r>
            <w:r w:rsidRPr="005E4C6C">
              <w:rPr>
                <w:rFonts w:cs="Times New Roman"/>
                <w:sz w:val="18"/>
                <w:szCs w:val="18"/>
              </w:rPr>
              <w:br/>
              <w:t>-pańszczyźniana, manufaktura, kapitalizm</w:t>
            </w:r>
          </w:p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wskazać różnice w rozwoju gospodarki w Europie Zachodniej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i Środkowo-</w:t>
            </w:r>
            <w:r w:rsidRPr="005E4C6C">
              <w:rPr>
                <w:rFonts w:cs="Times New Roman"/>
                <w:sz w:val="18"/>
                <w:szCs w:val="18"/>
              </w:rPr>
              <w:br/>
              <w:t>-Wschodniej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system nakładczy, rewolucja cen</w:t>
            </w:r>
          </w:p>
          <w:p w:rsidR="005E4C6C" w:rsidRPr="005E4C6C" w:rsidRDefault="005E4C6C" w:rsidP="005E4C6C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ograniczenia produkcji związane z działalnością cechów</w:t>
            </w:r>
          </w:p>
          <w:p w:rsidR="005E4C6C" w:rsidRPr="005E4C6C" w:rsidRDefault="005E4C6C" w:rsidP="005E4C6C">
            <w:pPr>
              <w:numPr>
                <w:ilvl w:val="0"/>
                <w:numId w:val="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przyczyny zwiększania wymiaru pańszczyzny</w:t>
            </w:r>
          </w:p>
          <w:p w:rsidR="005E4C6C" w:rsidRPr="005E4C6C" w:rsidRDefault="005E4C6C" w:rsidP="005E4C6C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wymienić czynniki, które wpłynęły na wzrost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demograficzny w Europie w XVI w.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zna wymiany handlowej w Europie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umowną granicę na Łabie dwóch stref rozwoju gospodarczego Europy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kompania handlowa, grodzenie, dualizm gospodarczy</w:t>
            </w:r>
          </w:p>
          <w:p w:rsidR="005E4C6C" w:rsidRPr="005E4C6C" w:rsidRDefault="005E4C6C" w:rsidP="005E4C6C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opisać znaczenie odkryć geograficznych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przyczyny migracji w XVI w.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podać przykłady grup ludności, które migrowały w Europie i do Nowego Świata</w:t>
            </w:r>
          </w:p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porównać proces urbanizacji w różnych częściach Europy w XVI w</w:t>
            </w:r>
            <w:r w:rsidRPr="005E4C6C">
              <w:rPr>
                <w:rFonts w:cs="Times New Roman"/>
                <w:bCs/>
                <w:sz w:val="18"/>
                <w:szCs w:val="18"/>
              </w:rPr>
              <w:t>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zna największe domy bankowe w Europie – Fuggerów i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Welserów</w:t>
            </w:r>
            <w:proofErr w:type="spellEnd"/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 wpływ gospodarki folwarczno-</w:t>
            </w:r>
            <w:r w:rsidRPr="005E4C6C">
              <w:rPr>
                <w:rFonts w:cs="Times New Roman"/>
                <w:sz w:val="18"/>
                <w:szCs w:val="18"/>
              </w:rPr>
              <w:br/>
              <w:t>-pańszczyźnianej na stagnację życia gospodarczego w miastach Europy Środkowo-</w:t>
            </w:r>
            <w:r w:rsidRPr="005E4C6C">
              <w:rPr>
                <w:rFonts w:cs="Times New Roman"/>
                <w:sz w:val="18"/>
                <w:szCs w:val="18"/>
              </w:rPr>
              <w:br/>
              <w:t>-Wschodniej i pozycję mieszczan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1515, 1525, 1572 </w:t>
            </w:r>
          </w:p>
          <w:p w:rsidR="005E4C6C" w:rsidRPr="005E4C6C" w:rsidRDefault="005E4C6C" w:rsidP="005E4C6C">
            <w:pPr>
              <w:numPr>
                <w:ilvl w:val="0"/>
                <w:numId w:val="3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Władysława Jagiellończyka, Ludwika Jagiellończyka, Zygmunta Starego, Zygmunta Augusta, Albrechta Hohenzollerna</w:t>
            </w:r>
          </w:p>
          <w:p w:rsidR="005E4C6C" w:rsidRPr="005E4C6C" w:rsidRDefault="005E4C6C" w:rsidP="005E4C6C">
            <w:pPr>
              <w:numPr>
                <w:ilvl w:val="0"/>
                <w:numId w:val="3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traktat krakowski, hołd pruski, traktat wiedeński, sekularyzacja, lenno, polityka dynastyczna, złoty wiek</w:t>
            </w:r>
          </w:p>
          <w:p w:rsidR="005E4C6C" w:rsidRPr="005E4C6C" w:rsidRDefault="005E4C6C" w:rsidP="005E4C6C">
            <w:pPr>
              <w:numPr>
                <w:ilvl w:val="0"/>
                <w:numId w:val="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i konsekwencje podpisania traktatu krakowskiego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1514, 1519–</w:t>
            </w:r>
            <w:r w:rsidRPr="005E4C6C">
              <w:rPr>
                <w:rFonts w:cs="Times New Roman"/>
                <w:sz w:val="18"/>
                <w:szCs w:val="18"/>
              </w:rPr>
              <w:br/>
              <w:t xml:space="preserve">–1521 </w:t>
            </w: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 okoliczności, w których doszło do bitwy pod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Orszą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stosunki między Rzeczpospolitą a Prusami Zakonnymi, a następnie Prusami Książęcymi</w:t>
            </w:r>
          </w:p>
          <w:p w:rsidR="005E4C6C" w:rsidRPr="005E4C6C" w:rsidRDefault="005E4C6C" w:rsidP="005E4C6C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doszło do wybuchu wojny w 1519 r.</w:t>
            </w:r>
          </w:p>
          <w:p w:rsidR="005E4C6C" w:rsidRPr="005E4C6C" w:rsidRDefault="005E4C6C" w:rsidP="005E4C6C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stosunki Polski z Moskwą w pierwszej połowie XVI w.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1561, 1563–1570, 1568 </w:t>
            </w: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postać: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Gottarda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Kettlera</w:t>
            </w: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zakon inflancki,, pierwsza wojna północna, Inflanty</w:t>
            </w:r>
          </w:p>
          <w:p w:rsidR="005E4C6C" w:rsidRPr="005E4C6C" w:rsidRDefault="005E4C6C" w:rsidP="005E4C6C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omówić przyczyny, przebieg i skutki pierwszej wojny północnej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daty: 1531, 1533, 1570 </w:t>
            </w:r>
          </w:p>
          <w:p w:rsidR="005E4C6C" w:rsidRPr="005E4C6C" w:rsidRDefault="005E4C6C" w:rsidP="005E4C6C">
            <w:pPr>
              <w:numPr>
                <w:ilvl w:val="0"/>
                <w:numId w:val="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Sulejmana I Wspaniałego, Jana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Zápolyi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przyczyny i skutki bitwy pod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Obertynem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Hospodarstwo Mołdawskie, Pokucie, tabor,</w:t>
            </w: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rywalizacji Rzeczpospolitej z Turcją o Mołdawię</w:t>
            </w: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przyczyny i skutki  konfliktu Zygmunta Augusta z  Gdańskiem</w:t>
            </w: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umie scharakteryzować treść obrazu Jana Matejki </w:t>
            </w:r>
            <w:r w:rsidRPr="005E4C6C">
              <w:rPr>
                <w:rFonts w:cs="Times New Roman"/>
                <w:iCs/>
                <w:sz w:val="18"/>
                <w:szCs w:val="18"/>
              </w:rPr>
              <w:t>Hołd pruski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powiązania rodzinne Jagiellonów z Hohenzollernami i Habsburgami</w:t>
            </w: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dlaczego Albrecht Hohenzollern zdecydował się na przejście na luteranizm</w:t>
            </w:r>
          </w:p>
          <w:p w:rsidR="005E4C6C" w:rsidRPr="005E4C6C" w:rsidRDefault="005E4C6C" w:rsidP="005E4C6C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ocenić rolę traktatu wiedeńskiego we wzajemnych stosunkach Jagiellonów i Habsburgów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1454, 1468,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1505 </w:t>
            </w:r>
          </w:p>
          <w:p w:rsidR="005E4C6C" w:rsidRPr="005E4C6C" w:rsidRDefault="005E4C6C" w:rsidP="005E4C6C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Jana Łaskiego, Aleksandra Jagiellończyka</w:t>
            </w:r>
          </w:p>
          <w:p w:rsidR="005E4C6C" w:rsidRPr="005E4C6C" w:rsidRDefault="005E4C6C" w:rsidP="005E4C6C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miejsce, gdzie odbył się pierwszy sejm walny</w:t>
            </w:r>
          </w:p>
          <w:p w:rsidR="005E4C6C" w:rsidRPr="005E4C6C" w:rsidRDefault="005E4C6C" w:rsidP="005E4C6C">
            <w:pPr>
              <w:numPr>
                <w:ilvl w:val="0"/>
                <w:numId w:val="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demokracja szlachecka, konstytucja Nihil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novi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przywileje szlacheckie, sejm walny, trzy stany sejmujące, dlaczego władcy wydawali przywileje dla szlachty</w:t>
            </w:r>
          </w:p>
          <w:p w:rsidR="005E4C6C" w:rsidRPr="005E4C6C" w:rsidRDefault="005E4C6C" w:rsidP="005E4C6C">
            <w:pPr>
              <w:numPr>
                <w:ilvl w:val="0"/>
                <w:numId w:val="4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wymienia postanowienia przywileju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cerekwicko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-</w:t>
            </w:r>
            <w:r w:rsidRPr="005E4C6C">
              <w:rPr>
                <w:rFonts w:cs="Times New Roman"/>
                <w:sz w:val="18"/>
                <w:szCs w:val="18"/>
              </w:rPr>
              <w:br/>
              <w:t>-nieszawskiego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numPr>
                <w:ilvl w:val="0"/>
                <w:numId w:val="4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1496, 1518  </w:t>
            </w:r>
          </w:p>
          <w:p w:rsidR="005E4C6C" w:rsidRPr="005E4C6C" w:rsidRDefault="005E4C6C" w:rsidP="005E4C6C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skład i kompetencje izby poselskiej i senat</w:t>
            </w:r>
          </w:p>
          <w:p w:rsidR="005E4C6C" w:rsidRPr="005E4C6C" w:rsidRDefault="005E4C6C" w:rsidP="005E4C6C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sejmiki ziemskie, sejmiki prowincjonalne, prawo ziemskie</w:t>
            </w:r>
          </w:p>
          <w:p w:rsidR="005E4C6C" w:rsidRPr="005E4C6C" w:rsidRDefault="005E4C6C" w:rsidP="005E4C6C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znaczenie statutów piotrkowskich dla ugruntowania dominującej pozycji szlachty w państwie</w:t>
            </w:r>
          </w:p>
          <w:p w:rsidR="005E4C6C" w:rsidRPr="005E4C6C" w:rsidRDefault="005E4C6C" w:rsidP="005E4C6C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opisuje rolę króla, senatu i izby poselskiej podczas obrad sejmu walnego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1562–1563 </w:t>
            </w:r>
          </w:p>
          <w:p w:rsidR="005E4C6C" w:rsidRPr="005E4C6C" w:rsidRDefault="005E4C6C" w:rsidP="005E4C6C">
            <w:pPr>
              <w:numPr>
                <w:ilvl w:val="0"/>
                <w:numId w:val="45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ruch egzekucyjny królewszczyzna, unia realna,  wojsko kwarciane</w:t>
            </w:r>
          </w:p>
          <w:p w:rsidR="005E4C6C" w:rsidRPr="005E4C6C" w:rsidRDefault="005E4C6C" w:rsidP="005E4C6C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nie zrealizowano wielu postulatów ruchu egzekucyjnego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4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magnateria, lustracja, rokosz,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elekcja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>elekcja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sejmik przedsejmowy, sejmik relacyjny, sejmik elekcyjny, sejmik deputacki, instrukcje poselskie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>uniwersały</w:t>
            </w:r>
          </w:p>
          <w:p w:rsidR="005E4C6C" w:rsidRPr="005E4C6C" w:rsidRDefault="005E4C6C" w:rsidP="005E4C6C">
            <w:pPr>
              <w:numPr>
                <w:ilvl w:val="0"/>
                <w:numId w:val="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wymienia rodzaje sejmików ziemskich i scharakteryzować ich kompetencje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rolę królowej Bony w dziele lustracji i rewindykacji królewszczyzn</w:t>
            </w:r>
          </w:p>
          <w:p w:rsidR="005E4C6C" w:rsidRPr="005E4C6C" w:rsidRDefault="005E4C6C" w:rsidP="005E4C6C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przyczyny zwycięstwa politycznego średniej szlachty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okres, w którym został zapoczątkowany renesans na ziemiach polskich – połowa XV w.</w:t>
            </w: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Mikołaja Reja, Jana Kochanowskiego, Mikołaja Kopernika, Bony Sforzy</w:t>
            </w:r>
          </w:p>
          <w:p w:rsidR="005E4C6C" w:rsidRPr="005E4C6C" w:rsidRDefault="005E4C6C" w:rsidP="005E4C6C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podać przykłady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budowli renesansowych w Polsce</w:t>
            </w:r>
          </w:p>
          <w:p w:rsidR="005E4C6C" w:rsidRPr="005E4C6C" w:rsidRDefault="005E4C6C" w:rsidP="005E4C6C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podać przykłady utworów Mikołaja Reja i Jana Kochanowskiego, Andrzeja Frycza-Modrzewskiego   i ich tematykę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cenzura, Kościół narodowy, Akademia Wileńska, Akademia Zamojska, kolegium w Braniewie</w:t>
            </w: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opisuje działanie polskiego szkolnictwa w XVI w.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1501, 1519–1531 </w:t>
            </w: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Filippa Buonaccorsiego (Kallimacha), Franciszka Florentczyka, Bartolomea Berrecciego, Stanisława Orzechowskiego </w:t>
            </w: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arkady, kaplica Zygmuntowska </w:t>
            </w:r>
          </w:p>
          <w:p w:rsidR="005E4C6C" w:rsidRPr="005E4C6C" w:rsidRDefault="005E4C6C" w:rsidP="005E4C6C">
            <w:pPr>
              <w:numPr>
                <w:ilvl w:val="0"/>
                <w:numId w:val="53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wymienić elementy architektury renesansowej i wskazać je w budowlach, takich jak: ratusz w Poznaniu, pałac w Baranowie, Sukiennice w Krakowie, kaplica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Zygmuntowska, dziedziniec na Wawelu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1508 </w:t>
            </w:r>
          </w:p>
          <w:p w:rsidR="005E4C6C" w:rsidRPr="005E4C6C" w:rsidRDefault="005E4C6C" w:rsidP="005E4C6C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</w:t>
            </w:r>
            <w:r w:rsidRPr="005E4C6C">
              <w:rPr>
                <w:rFonts w:cs="Times New Roman"/>
                <w:bCs/>
                <w:sz w:val="18"/>
                <w:szCs w:val="18"/>
              </w:rPr>
              <w:t>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Marcina Kromera, Marcina Bielskiego, Macieja z Miechowa, Jana Dantyszka, Andrzeja Krzyckiego, Biernata z Lublina, Mikołaja Sępa Szarzyńskiego, Bertranda Moranda</w:t>
            </w:r>
          </w:p>
          <w:p w:rsidR="005E4C6C" w:rsidRPr="005E4C6C" w:rsidRDefault="005E4C6C" w:rsidP="005E4C6C">
            <w:pPr>
              <w:numPr>
                <w:ilvl w:val="0"/>
                <w:numId w:val="5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założenia urbanistyczne Zamościa</w:t>
            </w:r>
          </w:p>
          <w:p w:rsidR="005E4C6C" w:rsidRPr="005E4C6C" w:rsidRDefault="005E4C6C" w:rsidP="005E4C6C">
            <w:pPr>
              <w:numPr>
                <w:ilvl w:val="0"/>
                <w:numId w:val="5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wskazuje na mapie  miejscowości, w których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znajdowały się budowle renesansowe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postać, Stanisława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Samostrzelnika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modlitewnik królowej Bony, Kodeks Baltazara Behema,</w:t>
            </w:r>
          </w:p>
          <w:p w:rsidR="005E4C6C" w:rsidRPr="005E4C6C" w:rsidRDefault="005E4C6C" w:rsidP="005E4C6C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znaczenie mecenatu dla kultury renesansowej</w:t>
            </w:r>
          </w:p>
          <w:p w:rsidR="005E4C6C" w:rsidRPr="005E4C6C" w:rsidRDefault="005E4C6C" w:rsidP="005E4C6C">
            <w:pPr>
              <w:numPr>
                <w:ilvl w:val="0"/>
                <w:numId w:val="1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porównać styl gotycki z renesansowym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1573, 1596 </w:t>
            </w:r>
          </w:p>
          <w:p w:rsidR="005E4C6C" w:rsidRPr="005E4C6C" w:rsidRDefault="005E4C6C" w:rsidP="005E4C6C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wyznania protestanckie w Polsce w XVI w.</w:t>
            </w:r>
          </w:p>
          <w:p w:rsidR="005E4C6C" w:rsidRPr="005E4C6C" w:rsidRDefault="005E4C6C" w:rsidP="005E4C6C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konfederacja warszawska, unia brzeska, tolerancja religijna, unici, obrządek greckokatolicki</w:t>
            </w:r>
          </w:p>
          <w:p w:rsidR="005E4C6C" w:rsidRPr="005E4C6C" w:rsidRDefault="005E4C6C" w:rsidP="005E4C6C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przyczyny uchwalenia aktu konfederacji warszawskiej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bracia polscy pacyfizm, Akademia Rakowska</w:t>
            </w:r>
          </w:p>
          <w:p w:rsidR="005E4C6C" w:rsidRPr="005E4C6C" w:rsidRDefault="005E4C6C" w:rsidP="005E4C6C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wyznania protestanckie występujące na ziemiach Rzeczpospolitej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5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postać: Jana Łaskiego</w:t>
            </w:r>
          </w:p>
          <w:p w:rsidR="005E4C6C" w:rsidRPr="005E4C6C" w:rsidRDefault="005E4C6C" w:rsidP="005E4C6C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husyci, anabaptyści, bracia czescy, zgoda sandomierska, </w:t>
            </w:r>
          </w:p>
          <w:p w:rsidR="005E4C6C" w:rsidRPr="005E4C6C" w:rsidRDefault="005E4C6C" w:rsidP="005E4C6C">
            <w:pPr>
              <w:numPr>
                <w:ilvl w:val="0"/>
                <w:numId w:val="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o Rzeczpospolitej zwykło się mówić, że była państwem bez stosów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Jakuba Wujka, Piotra Skargi</w:t>
            </w:r>
          </w:p>
          <w:p w:rsidR="005E4C6C" w:rsidRPr="005E4C6C" w:rsidRDefault="005E4C6C" w:rsidP="005E4C6C">
            <w:pPr>
              <w:numPr>
                <w:ilvl w:val="0"/>
                <w:numId w:val="6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znaczenie tłumaczenia Biblii Jakuba Wujka dla kultury polskiej</w:t>
            </w:r>
          </w:p>
          <w:p w:rsidR="005E4C6C" w:rsidRPr="005E4C6C" w:rsidRDefault="005E4C6C" w:rsidP="005E4C6C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ziemie Rzeczpospolitej, na których hasła reformacji trafiły na podatny grunt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pojęcie: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menonici</w:t>
            </w:r>
          </w:p>
          <w:p w:rsidR="005E4C6C" w:rsidRPr="005E4C6C" w:rsidRDefault="005E4C6C" w:rsidP="005E4C6C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ocenić rolę kardynała Stanisława Hozjusza w szerzeniu haseł kontrreformacji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unie zawierane z Wielkim Księstwem Litewskim w XIV i XV </w:t>
            </w:r>
          </w:p>
          <w:p w:rsidR="005E4C6C" w:rsidRPr="005E4C6C" w:rsidRDefault="005E4C6C" w:rsidP="005E4C6C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datę: 1569 </w:t>
            </w:r>
          </w:p>
          <w:p w:rsidR="005E4C6C" w:rsidRPr="005E4C6C" w:rsidRDefault="005E4C6C" w:rsidP="005E4C6C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Zygmunta Augusta</w:t>
            </w:r>
          </w:p>
          <w:p w:rsidR="005E4C6C" w:rsidRPr="005E4C6C" w:rsidRDefault="005E4C6C" w:rsidP="005E4C6C">
            <w:pPr>
              <w:numPr>
                <w:ilvl w:val="0"/>
                <w:numId w:val="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pojęcie: unia realna</w:t>
            </w:r>
          </w:p>
          <w:p w:rsidR="005E4C6C" w:rsidRPr="005E4C6C" w:rsidRDefault="005E4C6C" w:rsidP="005E4C6C">
            <w:pPr>
              <w:numPr>
                <w:ilvl w:val="0"/>
                <w:numId w:val="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różnicę między unią personalną i realną</w:t>
            </w:r>
          </w:p>
          <w:p w:rsidR="005E4C6C" w:rsidRPr="005E4C6C" w:rsidRDefault="005E4C6C" w:rsidP="005E4C6C">
            <w:pPr>
              <w:numPr>
                <w:ilvl w:val="0"/>
                <w:numId w:val="6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postanowienia unii lubelskiej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1501 </w:t>
            </w:r>
          </w:p>
          <w:p w:rsidR="005E4C6C" w:rsidRPr="005E4C6C" w:rsidRDefault="005E4C6C" w:rsidP="005E4C6C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Aleksandra Jagiellończyka</w:t>
            </w:r>
          </w:p>
          <w:p w:rsidR="005E4C6C" w:rsidRPr="005E4C6C" w:rsidRDefault="005E4C6C" w:rsidP="005E4C6C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pojęcie: inkorporacja</w:t>
            </w:r>
          </w:p>
          <w:p w:rsidR="005E4C6C" w:rsidRPr="005E4C6C" w:rsidRDefault="005E4C6C" w:rsidP="005E4C6C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postanowienia unii w Mielniku</w:t>
            </w:r>
          </w:p>
          <w:p w:rsidR="005E4C6C" w:rsidRPr="005E4C6C" w:rsidRDefault="005E4C6C" w:rsidP="005E4C6C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ziemie, które zostały wcielone do Korony przez Zygmunta Augusta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statut litewski</w:t>
            </w:r>
          </w:p>
          <w:p w:rsidR="005E4C6C" w:rsidRPr="005E4C6C" w:rsidRDefault="005E4C6C" w:rsidP="005E4C6C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ocenić znaczenie drugiego statutu litewskiego w przygotowaniach do zawarcia unii realnej</w:t>
            </w:r>
          </w:p>
          <w:p w:rsidR="005E4C6C" w:rsidRPr="005E4C6C" w:rsidRDefault="005E4C6C" w:rsidP="005E4C6C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przedstawić strukturę narodowościową Rzeczpospolitej Obojga Narodów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korzyści i zagrożenia wynikające z zacieśnienia unii dla strony polskiej i litewskiej</w:t>
            </w:r>
          </w:p>
          <w:p w:rsidR="005E4C6C" w:rsidRPr="005E4C6C" w:rsidRDefault="005E4C6C" w:rsidP="005E4C6C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okoliczności powstania Uniwersytetu Wileńskiego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73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rozumie </w:t>
            </w:r>
            <w:r w:rsidRPr="005E4C6C">
              <w:rPr>
                <w:rFonts w:cs="Times New Roman"/>
                <w:sz w:val="18"/>
                <w:szCs w:val="18"/>
              </w:rPr>
              <w:t xml:space="preserve">pojęcia: polonizacja, język ruski, cel namalowania przez Jana Matejkę obrazu </w:t>
            </w:r>
            <w:r w:rsidRPr="005E4C6C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5E4C6C" w:rsidRPr="005E4C6C" w:rsidRDefault="005E4C6C" w:rsidP="005E4C6C">
            <w:pPr>
              <w:numPr>
                <w:ilvl w:val="0"/>
                <w:numId w:val="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dokonuje  interpretacji treści obrazu Jana Matejki </w:t>
            </w:r>
            <w:r w:rsidRPr="005E4C6C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1572, 1573, 1576 </w:t>
            </w:r>
          </w:p>
          <w:p w:rsidR="005E4C6C" w:rsidRPr="005E4C6C" w:rsidRDefault="005E4C6C" w:rsidP="005E4C6C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Henryka Walezego, Stefana Batorego </w:t>
            </w:r>
          </w:p>
          <w:p w:rsidR="005E4C6C" w:rsidRPr="005E4C6C" w:rsidRDefault="005E4C6C" w:rsidP="005E4C6C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bCs/>
                <w:sz w:val="18"/>
                <w:szCs w:val="18"/>
              </w:rPr>
              <w:t>rozumie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pojęcia: wolna elekcja (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elekcja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>)</w:t>
            </w:r>
            <w:r w:rsidRPr="005E4C6C">
              <w:rPr>
                <w:rFonts w:cs="Times New Roman"/>
                <w:sz w:val="18"/>
                <w:szCs w:val="18"/>
              </w:rPr>
              <w:t xml:space="preserve">, artykuły henrykowskie, </w:t>
            </w:r>
            <w:r w:rsidRPr="005E4C6C">
              <w:rPr>
                <w:rFonts w:cs="Times New Roman"/>
                <w:iCs/>
                <w:sz w:val="18"/>
                <w:szCs w:val="18"/>
              </w:rPr>
              <w:t>pacta conventa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pierwszych królów elekcyjnych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1574, 1575 </w:t>
            </w:r>
          </w:p>
          <w:p w:rsidR="005E4C6C" w:rsidRPr="005E4C6C" w:rsidRDefault="005E4C6C" w:rsidP="005E4C6C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Anny Jagiellonki, Jana Zamoyskiego</w:t>
            </w:r>
          </w:p>
          <w:p w:rsidR="005E4C6C" w:rsidRPr="005E4C6C" w:rsidRDefault="005E4C6C" w:rsidP="005E4C6C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podać postanowienia zawarte w artykułach henrykowskich</w:t>
            </w:r>
          </w:p>
          <w:p w:rsidR="005E4C6C" w:rsidRPr="005E4C6C" w:rsidRDefault="005E4C6C" w:rsidP="005E4C6C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wyjaśnić, czym były pacta conventa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1577–1582, 1578 </w:t>
            </w:r>
          </w:p>
          <w:p w:rsidR="005E4C6C" w:rsidRPr="005E4C6C" w:rsidRDefault="005E4C6C" w:rsidP="005E4C6C">
            <w:pPr>
              <w:numPr>
                <w:ilvl w:val="0"/>
                <w:numId w:val="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interreks, konfederacja, sejm konwokacyjny, piechota wybraniecka, Trybunał Koronny</w:t>
            </w:r>
          </w:p>
          <w:p w:rsidR="005E4C6C" w:rsidRPr="005E4C6C" w:rsidRDefault="005E4C6C" w:rsidP="005E4C6C">
            <w:pPr>
              <w:numPr>
                <w:ilvl w:val="0"/>
                <w:numId w:val="80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wie dlaczego czas bezkrólewia był okresem niebezpiecznym dla państw</w:t>
            </w:r>
          </w:p>
          <w:p w:rsidR="005E4C6C" w:rsidRPr="005E4C6C" w:rsidRDefault="005E4C6C" w:rsidP="005E4C6C">
            <w:pPr>
              <w:numPr>
                <w:ilvl w:val="0"/>
                <w:numId w:val="8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wojny z Moskwą za panowania Stefana Batorego</w:t>
            </w:r>
          </w:p>
          <w:p w:rsidR="005E4C6C" w:rsidRPr="005E4C6C" w:rsidRDefault="005E4C6C" w:rsidP="005E4C6C">
            <w:pPr>
              <w:numPr>
                <w:ilvl w:val="0"/>
                <w:numId w:val="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miejsca starć podczas wyprawy Stefana Batorego na Moskwę oraz  ziemie przyznane Polsce na mocy rozejmu w Jamie Zapolskim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Piotra Skargi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>:</w:t>
            </w:r>
          </w:p>
          <w:p w:rsidR="005E4C6C" w:rsidRPr="005E4C6C" w:rsidRDefault="005E4C6C" w:rsidP="005E4C6C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 przyczyny i skutki konfliktu Stefana Batorego z Gdańskiem</w:t>
            </w:r>
          </w:p>
          <w:p w:rsidR="005E4C6C" w:rsidRPr="005E4C6C" w:rsidRDefault="005E4C6C" w:rsidP="005E4C6C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scharakteryzować politykę wewnętrzną i zagraniczną Stefana Batorego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numPr>
                <w:ilvl w:val="0"/>
                <w:numId w:val="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znaczenie wolnej elekcji dla systemu demokracji szlacheckiej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panowanie pierwszych władców elekcyjnych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wiek, w którym kształtowała się gospodarka folwarczno-</w:t>
            </w:r>
            <w:r w:rsidRPr="005E4C6C">
              <w:rPr>
                <w:rFonts w:cs="Times New Roman"/>
                <w:sz w:val="18"/>
                <w:szCs w:val="18"/>
              </w:rPr>
              <w:br/>
              <w:t>-pańszczyźniana i na czym polegała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pańszczyzna, folwark, dwór szlachecki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1496</w:t>
            </w:r>
          </w:p>
          <w:p w:rsidR="005E4C6C" w:rsidRPr="005E4C6C" w:rsidRDefault="005E4C6C" w:rsidP="005E4C6C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koniunktura, monopol, przywiązanie chłopa do ziemi</w:t>
            </w:r>
          </w:p>
          <w:p w:rsidR="005E4C6C" w:rsidRPr="005E4C6C" w:rsidRDefault="005E4C6C" w:rsidP="005E4C6C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zabroniono mieszczanom kupna ziemi oraz obejmowania wyższych urzędów i stanowisk kościelnych</w:t>
            </w:r>
          </w:p>
          <w:p w:rsidR="005E4C6C" w:rsidRPr="005E4C6C" w:rsidRDefault="005E4C6C" w:rsidP="005E4C6C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wymienia główne towary eksportowe państwa polsko-</w:t>
            </w:r>
            <w:r w:rsidRPr="005E4C6C">
              <w:rPr>
                <w:rFonts w:cs="Times New Roman"/>
                <w:sz w:val="18"/>
                <w:szCs w:val="18"/>
              </w:rPr>
              <w:br/>
              <w:t>-litewskiego w XVI w.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zbiegostwo, dyby, miasta główne, miasta prywatne, jarmarki, żupy solne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postanowienia statutu toruńskiego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pozycję chłopów i mieszczan w społeczeństwie polskim w XVI i na początku XVII w.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władcy mieli monopol na wydobycie soli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taksy wojewodzińskie, spław wiślany, lichwiarz,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wyjaśnić, z czego wynikał spadek eksportu zboża w Gdańsku w latach 1575–1585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bogate rodziny mieszczańskie – Bonerów w Krakowie i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Loitzów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w Gdańsku</w:t>
            </w:r>
          </w:p>
          <w:p w:rsidR="005E4C6C" w:rsidRPr="005E4C6C" w:rsidRDefault="005E4C6C" w:rsidP="005E4C6C">
            <w:pPr>
              <w:numPr>
                <w:ilvl w:val="0"/>
                <w:numId w:val="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jarmark św. Dominika</w:t>
            </w:r>
          </w:p>
          <w:p w:rsidR="005E4C6C" w:rsidRPr="005E4C6C" w:rsidRDefault="005E4C6C" w:rsidP="005E4C6C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zająć stanowisko w dyskusji: „Czy słusznie Gdańsk w XVI w. był uważany za najważniejsze miasto handlowe państwa polsko-</w:t>
            </w:r>
            <w:r w:rsidRPr="005E4C6C">
              <w:rPr>
                <w:rFonts w:cs="Times New Roman"/>
                <w:sz w:val="18"/>
                <w:szCs w:val="18"/>
              </w:rPr>
              <w:br/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-litewskiego?” oraz uzasadnić swoje zdanie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zna daty: 1618–1648</w:t>
            </w:r>
          </w:p>
          <w:p w:rsidR="005E4C6C" w:rsidRPr="005E4C6C" w:rsidRDefault="005E4C6C" w:rsidP="005E4C6C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strony walczące w wojnie trzydziestoletnie</w:t>
            </w:r>
          </w:p>
          <w:p w:rsidR="005E4C6C" w:rsidRPr="005E4C6C" w:rsidRDefault="005E4C6C" w:rsidP="005E4C6C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pojęcie: defenestracja praska</w:t>
            </w:r>
          </w:p>
          <w:p w:rsidR="005E4C6C" w:rsidRPr="005E4C6C" w:rsidRDefault="005E4C6C" w:rsidP="005E4C6C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przyczyny wybuchu wojny trzydziestoletniej</w:t>
            </w:r>
          </w:p>
          <w:p w:rsidR="005E4C6C" w:rsidRPr="005E4C6C" w:rsidRDefault="005E4C6C" w:rsidP="005E4C6C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cesarscy namiestnicy zostali wyrzuceni przez okno zamku na Hradczanach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najważniejsze skutki wojny trzydziestoletniej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Albrechta von Wallensteina, Gustawa II Adolfa, Ferdynanda II Habsburga, Fryderyka V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Wittelsbacha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Unia Ewangelicka (Unia Protestancka), Liga Katolicka, pokój westfalski </w:t>
            </w:r>
          </w:p>
          <w:p w:rsidR="005E4C6C" w:rsidRPr="005E4C6C" w:rsidRDefault="005E4C6C" w:rsidP="005E4C6C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umie scharakteryzować sytuację w Rzeszy przed wybuchem wojny trzydziestoletniej</w:t>
            </w:r>
          </w:p>
          <w:p w:rsidR="005E4C6C" w:rsidRPr="005E4C6C" w:rsidRDefault="005E4C6C" w:rsidP="005E4C6C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państwa obozu protestanckiego i ich przeciwników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1620, 1632 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cztery etapy wojny trzydziestoletniej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skutki pierwszego etapu wojny dla Czechów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Dania przystąpiła do wojny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przyczyny zaangażowania i główne działania wojenne Szwecji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znaczenie bitew pod Białą Górą i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Lützen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dla przebiegu wojny trzydziestoletniej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 przyczyny zaangażowania politycznego i działania zbrojne Francji w czasie wojny trzydziestoletniej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decyzje terytorialne pokoju westfalskiego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wpływ wojny trzydziestoletniej na polityczną, społeczną i gospodarczą sytuację w Europie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przykłady psucia monety przez władców uczestniczących w wojnie trzydziestoletnie</w:t>
            </w:r>
          </w:p>
          <w:p w:rsidR="005E4C6C" w:rsidRPr="005E4C6C" w:rsidRDefault="005E4C6C" w:rsidP="005E4C6C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zająć stanowisko w dyskusji: „Czy słusznie lisowczycy są owiani czarną legendą?” oraz je uzasadnić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datę: 1661 </w:t>
            </w:r>
          </w:p>
          <w:p w:rsidR="005E4C6C" w:rsidRPr="005E4C6C" w:rsidRDefault="005E4C6C" w:rsidP="005E4C6C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Ludwika XIV, Armanda Richelieu</w:t>
            </w:r>
          </w:p>
          <w:p w:rsidR="005E4C6C" w:rsidRPr="005E4C6C" w:rsidRDefault="005E4C6C" w:rsidP="005E4C6C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absolutyzm, monarchia absolutna, Stany Generalne, hugenoci, Król Słońce</w:t>
            </w:r>
          </w:p>
          <w:p w:rsidR="005E4C6C" w:rsidRPr="005E4C6C" w:rsidRDefault="005E4C6C" w:rsidP="005E4C6C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charakterystyczne cechy absolutyzmu francuskiego za rządów Ludwika XIV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Ludwika XIII,</w:t>
            </w:r>
          </w:p>
          <w:p w:rsidR="005E4C6C" w:rsidRPr="005E4C6C" w:rsidRDefault="005E4C6C" w:rsidP="005E4C6C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regencja, regent, racja stanu, edykt łaski</w:t>
            </w:r>
          </w:p>
          <w:p w:rsidR="005E4C6C" w:rsidRPr="005E4C6C" w:rsidRDefault="005E4C6C" w:rsidP="005E4C6C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wpływ zdobycia twierdzy La Rochelle na ogłoszenie edyktu łaski</w:t>
            </w:r>
          </w:p>
          <w:p w:rsidR="005E4C6C" w:rsidRPr="005E4C6C" w:rsidRDefault="005E4C6C" w:rsidP="005E4C6C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przyczyny ograniczenia przywilejów politycznych hugenotów</w:t>
            </w:r>
          </w:p>
          <w:p w:rsidR="005E4C6C" w:rsidRPr="005E4C6C" w:rsidRDefault="005E4C6C" w:rsidP="005E4C6C">
            <w:pPr>
              <w:numPr>
                <w:ilvl w:val="0"/>
                <w:numId w:val="9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przyczyny zaangażowania Francji w konflikt z Habsburgami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daty: 1617–1643, 1642, 1685 </w:t>
            </w:r>
          </w:p>
          <w:p w:rsidR="005E4C6C" w:rsidRPr="005E4C6C" w:rsidRDefault="005E4C6C" w:rsidP="005E4C6C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Jules’a Mazarina, Jeana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Baptiste’a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Colberta</w:t>
            </w:r>
          </w:p>
          <w:p w:rsidR="005E4C6C" w:rsidRPr="005E4C6C" w:rsidRDefault="005E4C6C" w:rsidP="005E4C6C">
            <w:pPr>
              <w:numPr>
                <w:ilvl w:val="0"/>
                <w:numId w:val="9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politykę merkantylizmu, protekcjonizmu, 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scharakteryzować politykę zagraniczną Francji w drugiej połowie XVII i na początku XVIII w.  </w:t>
            </w:r>
          </w:p>
          <w:p w:rsidR="005E4C6C" w:rsidRPr="005E4C6C" w:rsidRDefault="005E4C6C" w:rsidP="005E4C6C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 na mapie nabytki terytorialne Francji w XVII w.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reformy wprowadzone w armii francuskiej w czasie panowania Ludwika XIV</w:t>
            </w:r>
          </w:p>
          <w:p w:rsidR="005E4C6C" w:rsidRPr="005E4C6C" w:rsidRDefault="005E4C6C" w:rsidP="005E4C6C">
            <w:pPr>
              <w:numPr>
                <w:ilvl w:val="0"/>
                <w:numId w:val="1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</w:t>
            </w:r>
            <w:r w:rsidRPr="005E4C6C">
              <w:rPr>
                <w:rFonts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muszkiet, dragon, grenadier </w:t>
            </w:r>
          </w:p>
          <w:p w:rsidR="005E4C6C" w:rsidRPr="005E4C6C" w:rsidRDefault="005E4C6C" w:rsidP="005E4C6C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zająć stanowisko w dyskusji: „Czy Wersal to oznaka potęgi czy rozrzutności Ludwika XVI?” oraz uzasadnić swoje zdanie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1642–1649, 1688, 1689 </w:t>
            </w:r>
          </w:p>
          <w:p w:rsidR="005E4C6C" w:rsidRPr="005E4C6C" w:rsidRDefault="005E4C6C" w:rsidP="005E4C6C">
            <w:pPr>
              <w:numPr>
                <w:ilvl w:val="0"/>
                <w:numId w:val="9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Olivera Cromwella</w:t>
            </w:r>
          </w:p>
          <w:p w:rsidR="005E4C6C" w:rsidRPr="005E4C6C" w:rsidRDefault="005E4C6C" w:rsidP="005E4C6C">
            <w:pPr>
              <w:numPr>
                <w:ilvl w:val="0"/>
                <w:numId w:val="10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wojna domowa w Anglii, nowa szlachta</w:t>
            </w:r>
            <w:r w:rsidRPr="005E4C6C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>chwalebna rewolucja, monarchia parlamentarna, Deklaracja praw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przyczyny wybucha wojny domowej w Anglii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najważniejsze cechy monarchii parlamentarnej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1649, 1653 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Jakuba I Stuarta, Karol I Stuarta </w:t>
            </w:r>
          </w:p>
          <w:p w:rsidR="005E4C6C" w:rsidRPr="005E4C6C" w:rsidRDefault="005E4C6C" w:rsidP="005E4C6C">
            <w:pPr>
              <w:numPr>
                <w:ilvl w:val="0"/>
                <w:numId w:val="10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purytanie, dyktatura, lord protektor</w:t>
            </w:r>
          </w:p>
          <w:p w:rsidR="005E4C6C" w:rsidRPr="005E4C6C" w:rsidRDefault="005E4C6C" w:rsidP="005E4C6C">
            <w:pPr>
              <w:numPr>
                <w:ilvl w:val="0"/>
                <w:numId w:val="10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przedstawić sytuację społeczno-polityczną,  </w:t>
            </w:r>
            <w:r w:rsidRPr="005E4C6C">
              <w:rPr>
                <w:rFonts w:cs="Times New Roman"/>
                <w:sz w:val="18"/>
                <w:szCs w:val="18"/>
              </w:rPr>
              <w:br/>
              <w:t>wyznaniową i gospodarczą Anglii w początkach XVII w.</w:t>
            </w:r>
          </w:p>
          <w:p w:rsidR="005E4C6C" w:rsidRPr="005E4C6C" w:rsidRDefault="005E4C6C" w:rsidP="005E4C6C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przedstawić okres dyktatury Cromwella</w:t>
            </w:r>
          </w:p>
          <w:p w:rsidR="005E4C6C" w:rsidRPr="005E4C6C" w:rsidRDefault="005E4C6C" w:rsidP="005E4C6C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wymienić prawa uzyskane przez parlament na mocy </w:t>
            </w:r>
            <w:r w:rsidRPr="005E4C6C">
              <w:rPr>
                <w:rFonts w:cs="Times New Roman"/>
                <w:iCs/>
                <w:sz w:val="18"/>
                <w:szCs w:val="18"/>
              </w:rPr>
              <w:t>Deklaracji praw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1651, 1659, 1679 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Karola II Stuarta, Jakuba II Stuarta, Marii II Stuart, Wilhelma III Orańskiego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prezbiterianie, independenci, Armia Nowego Wzoru,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, Akt nawigacyjny 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opisuje  przebieg i skutki angielskiej wojny domowej, wyjaśnić, w jaki sposób doszło do powstania monarchii parlamentarnej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Krótki Parlament, Długi Parlament, , Parlament Kadłubowy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 rolę Marii II Stuart w objęciu tronu przez Wilhelma III Orańskiego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przyczyny i konsekwencje wojen Anglii ze Szkocją</w:t>
            </w:r>
          </w:p>
          <w:p w:rsidR="005E4C6C" w:rsidRPr="005E4C6C" w:rsidRDefault="005E4C6C" w:rsidP="005E4C6C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dlaczego</w:t>
            </w:r>
            <w:r w:rsidRPr="005E4C6C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ustawa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jest uznana za jeden z fundamentów przyszłej brytyjskiej demokracji</w:t>
            </w:r>
          </w:p>
          <w:p w:rsidR="005E4C6C" w:rsidRPr="005E4C6C" w:rsidRDefault="005E4C6C" w:rsidP="005E4C6C">
            <w:pPr>
              <w:ind w:left="360" w:firstLine="708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czas występowania baroku w Europie (koniec XVI w. – połowa XVIII w.)</w:t>
            </w: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Giovanniego Lorenza Berniniego, Rembrandta, Petera Paula Rubensa, Kartezjusza, Johna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Locke’a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rozpoznaje obiekty: kościół Il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Gesú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w Rzymie, kościół Świętych Apostołów Piotra i Pawła w Krakowie, rzeźba Ekstaza św. Teresy</w:t>
            </w: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barok, ekspresja, kolumnada, fasada,  sarmatyzm, racjonalizm, empiryzm</w:t>
            </w: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podaje  charakterystyczne cechy baroku</w:t>
            </w: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cechy kultury sarmackiej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1568–1584, 1643–1644  </w:t>
            </w: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założenia racjonalizmu i empiryzmu</w:t>
            </w: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Francesca Borrominiego, Caravaggia, Moliera, Jana Chryzostoma Paska, Thomasa Hobbesa,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Newtona, Jana Sebastiana Bacha, Georga Friedricha Händla</w:t>
            </w:r>
          </w:p>
          <w:p w:rsidR="005E4C6C" w:rsidRPr="005E4C6C" w:rsidRDefault="005E4C6C" w:rsidP="005E4C6C">
            <w:pPr>
              <w:numPr>
                <w:ilvl w:val="0"/>
                <w:numId w:val="10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światłocień, efekt iluzji, dynamizm, portret trumienny, muzyka organowa, pamiętnikarstwo</w:t>
            </w:r>
          </w:p>
          <w:p w:rsidR="005E4C6C" w:rsidRPr="005E4C6C" w:rsidRDefault="005E4C6C" w:rsidP="005E4C6C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przedstawić cechy architektury barokowej, rzeźby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1668, 1677–1696 </w:t>
            </w: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El Greca, Tylmana z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Gameren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Francisa Bacona, Johannesa Keplera, Jana Heweliusza, Antonia Vivaldiego, Wacława Potockiego </w:t>
            </w:r>
          </w:p>
          <w:p w:rsidR="005E4C6C" w:rsidRPr="005E4C6C" w:rsidRDefault="005E4C6C" w:rsidP="005E4C6C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obiekty: pałac Ludwika XIV w Wersalu, pałac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Peterhof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w Petersburgu, pałac króla Jana Sobieskiego w Wilanowie </w:t>
            </w:r>
          </w:p>
          <w:p w:rsidR="005E4C6C" w:rsidRPr="005E4C6C" w:rsidRDefault="005E4C6C" w:rsidP="005E4C6C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manieryzm, barok dworski</w:t>
            </w:r>
          </w:p>
          <w:p w:rsidR="005E4C6C" w:rsidRPr="005E4C6C" w:rsidRDefault="005E4C6C" w:rsidP="005E4C6C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opisać cechy manieryzmu na przykładzie dzieł El Greca</w:t>
            </w:r>
          </w:p>
          <w:p w:rsidR="005E4C6C" w:rsidRPr="005E4C6C" w:rsidRDefault="005E4C6C" w:rsidP="005E4C6C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porównać pałac w Wersalu z pałacem w Wilanowie 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nowe przyrządy do badań skonstruowane w tym okresie – mikroskop, pompa próżniowa, teleskop zwierciadlany</w:t>
            </w:r>
          </w:p>
          <w:p w:rsidR="005E4C6C" w:rsidRPr="005E4C6C" w:rsidRDefault="005E4C6C" w:rsidP="005E4C6C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opera, oratorium, kontusz, żupan, pas kontuszowy</w:t>
            </w:r>
          </w:p>
          <w:p w:rsidR="005E4C6C" w:rsidRPr="005E4C6C" w:rsidRDefault="005E4C6C" w:rsidP="005E4C6C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scharakteryzować strój sarmacki</w:t>
            </w:r>
          </w:p>
          <w:p w:rsidR="005E4C6C" w:rsidRPr="005E4C6C" w:rsidRDefault="005E4C6C" w:rsidP="005E4C6C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jaką rolę odgrywała sztuka barokowa w działaniach Kościoła, dworów królewskich i magnackich</w:t>
            </w:r>
          </w:p>
          <w:p w:rsidR="005E4C6C" w:rsidRPr="005E4C6C" w:rsidRDefault="005E4C6C" w:rsidP="005E4C6C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główne osiągnięcia uczonych doby baroku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twórczość artystów baroku i podać przykłady tworzonych przez nich dzieł architektury, rzeźby, malarstwa, muzyki, literatury</w:t>
            </w:r>
          </w:p>
          <w:p w:rsidR="005E4C6C" w:rsidRPr="005E4C6C" w:rsidRDefault="005E4C6C" w:rsidP="005E4C6C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rolę portretu trumiennego jako źródła historycznego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1587, 1606 </w:t>
            </w: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Zygmunta III Wazy, Mikołaja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Zebrzydowskieg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rokosz Zebrzydowskiego, magnateria, oligarchia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powiązania rodzinne Zygmunta III Wazy z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Jagiellonam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przyczyny zawiązania się opozycji przeciw królowi Zygmuntowi III Wazie</w:t>
            </w:r>
          </w:p>
          <w:p w:rsidR="005E4C6C" w:rsidRPr="005E4C6C" w:rsidRDefault="005E4C6C" w:rsidP="005E4C6C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postulaty rokoszan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Maksymiliana III Habsburga, Jana Zamoyskiego</w:t>
            </w: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klientelizm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oligarchizacja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życia politycznego, wojewoda</w:t>
            </w:r>
          </w:p>
          <w:p w:rsidR="005E4C6C" w:rsidRPr="005E4C6C" w:rsidRDefault="005E4C6C" w:rsidP="005E4C6C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konkurentów Zygmunta Wazy do polskiego tronu</w:t>
            </w:r>
          </w:p>
          <w:p w:rsidR="005E4C6C" w:rsidRPr="005E4C6C" w:rsidRDefault="005E4C6C" w:rsidP="005E4C6C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przyczyny i rezultat bitwy pod Byczyną</w:t>
            </w:r>
          </w:p>
          <w:p w:rsidR="005E4C6C" w:rsidRPr="005E4C6C" w:rsidRDefault="005E4C6C" w:rsidP="005E4C6C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skutki prób wzmocnienia władzy królewskiej przez Zygmunta III Wazę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1589, 1607 </w:t>
            </w:r>
          </w:p>
          <w:p w:rsidR="005E4C6C" w:rsidRPr="005E4C6C" w:rsidRDefault="005E4C6C" w:rsidP="005E4C6C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regresu gospodarczego w pierwszych dziesięcioleciach XVII w.</w:t>
            </w:r>
          </w:p>
          <w:p w:rsidR="005E4C6C" w:rsidRPr="005E4C6C" w:rsidRDefault="005E4C6C" w:rsidP="005E4C6C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konsekwencje bitwy pod Guzowem</w:t>
            </w:r>
          </w:p>
          <w:p w:rsidR="005E4C6C" w:rsidRPr="005E4C6C" w:rsidRDefault="005E4C6C" w:rsidP="005E4C6C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wzrost znaczenia magnaterii za panowania Zygmunta III Wazy i ocenić skutki tego zjawiska</w:t>
            </w:r>
          </w:p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1605</w:t>
            </w:r>
          </w:p>
          <w:p w:rsidR="005E4C6C" w:rsidRPr="005E4C6C" w:rsidRDefault="005E4C6C" w:rsidP="005E4C6C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Stanisława Lubomirskiego, Piotra Skargi</w:t>
            </w:r>
          </w:p>
          <w:p w:rsidR="005E4C6C" w:rsidRPr="005E4C6C" w:rsidRDefault="005E4C6C" w:rsidP="005E4C6C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kaznodzieja, , </w:t>
            </w:r>
            <w:r w:rsidRPr="005E4C6C">
              <w:rPr>
                <w:rFonts w:cs="Times New Roman"/>
                <w:iCs/>
                <w:sz w:val="18"/>
                <w:szCs w:val="18"/>
              </w:rPr>
              <w:t>Kazania sejmowe</w:t>
            </w:r>
          </w:p>
          <w:p w:rsidR="005E4C6C" w:rsidRPr="005E4C6C" w:rsidRDefault="005E4C6C" w:rsidP="005E4C6C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zjawisko zamykania się stanu</w:t>
            </w:r>
          </w:p>
          <w:p w:rsidR="005E4C6C" w:rsidRPr="005E4C6C" w:rsidRDefault="005E4C6C" w:rsidP="005E4C6C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ocenić wpływ poglądów głoszonych przez Piotra Skargę na postawę króla Zygmunta III Wazy</w:t>
            </w:r>
          </w:p>
          <w:p w:rsidR="005E4C6C" w:rsidRPr="005E4C6C" w:rsidRDefault="005E4C6C" w:rsidP="005E4C6C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 Byczynę, Guzów, regiony Rzeczpospolitej, gdzie było najwięcej rezydencji magnackich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przyczyny konfliktu Jana Zamoyskiego z królem</w:t>
            </w:r>
          </w:p>
          <w:p w:rsidR="005E4C6C" w:rsidRPr="005E4C6C" w:rsidRDefault="005E4C6C" w:rsidP="005E4C6C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omówić znaczenie magnaterii dla rozwoju kultury w Rzeczpospolitej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1605, 1620, 1621, 1655–1660</w:t>
            </w: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Władysława IV Wazy, Jana II Kazimierza Wazy, Jana Karola Chodkiewicza, Stanisława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Żółkiewskiego, Stefana Czarnieckiego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husaria, hetman, potop szwedzki, pospolite ruszenie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przyczyny wojen ze Szwecją i z Turcją w XVII w.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postanowienia pokoju oliwskiego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1626,–1629, 1627 </w:t>
            </w: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Augustyna Kordeckiego, Karola X Gustawa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 xml:space="preserve">pojęcia: inkorporacja, Kozacy,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oo.Paulini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ikona, przeor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religijny aspekt obrony Jasnej Góry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scharakteryzować rolę husarii w bitwie pod Kircholmem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 miejsca bitew stoczonych ze Szwecją i z Turcją w pierwszej połowie XVII w.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 1629, 1635, 1660 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uniwersał, konfederacja w Tyszowcach, śluby lwowskie, wojna szarpana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potrafi omówić wojny ze Szwecją o Inflanty i ujście Wisły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przedstawić postawy Polaków w czasie potopu szwedzkiego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wymienić postanowienia rozejmów i traktatów Rzeczpospolitej ze Szwecją 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przyczyny, dla których Jan Kazimierz złożył śluby lwowskie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1655, 1657 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lenno, traktat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welawsko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-</w:t>
            </w:r>
            <w:r w:rsidRPr="005E4C6C">
              <w:rPr>
                <w:rFonts w:cs="Times New Roman"/>
                <w:sz w:val="18"/>
                <w:szCs w:val="18"/>
              </w:rPr>
              <w:br/>
              <w:t>-bydgoski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potrafi scharakteryzować cele polityki zagranicznej Wazów na tronie polskim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ocenić rezultaty wojen stoczonych przez Rzeczpospolitą w pierwszej połowie XVII w.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postać: Janusza Radziwiłła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układ w Kiejdanach</w:t>
            </w:r>
          </w:p>
          <w:p w:rsidR="005E4C6C" w:rsidRPr="005E4C6C" w:rsidRDefault="005E4C6C" w:rsidP="005E4C6C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wymienić dzieła malarskie, literackie oraz filmy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związane tematycznie z wojnami Rzeczpospolitej ze Szwecją i z Turcją w XVII w.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1604, 1610, 1648, 1667 </w:t>
            </w:r>
          </w:p>
          <w:p w:rsidR="005E4C6C" w:rsidRPr="005E4C6C" w:rsidRDefault="005E4C6C" w:rsidP="005E4C6C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Dymitra Samozwańca I, Stanisława Żółkiewskiego, Bohdana Chmielnickiego</w:t>
            </w:r>
          </w:p>
          <w:p w:rsidR="005E4C6C" w:rsidRPr="005E4C6C" w:rsidRDefault="005E4C6C" w:rsidP="005E4C6C">
            <w:pPr>
              <w:numPr>
                <w:ilvl w:val="0"/>
                <w:numId w:val="12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pojęcia: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dymitriada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Kozacy, rozejm w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Andruszowie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i jego postanowienia</w:t>
            </w:r>
          </w:p>
          <w:p w:rsidR="005E4C6C" w:rsidRPr="005E4C6C" w:rsidRDefault="005E4C6C" w:rsidP="005E4C6C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przyczyny wojny z Rosją w pierwszej połowie XVII w.</w:t>
            </w:r>
          </w:p>
          <w:p w:rsidR="005E4C6C" w:rsidRPr="005E4C6C" w:rsidRDefault="005E4C6C" w:rsidP="005E4C6C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 znaczenie bitwy pod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Kłuszynem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przyczyny wybuchu powstania Chmielnickiego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1605, 1606 </w:t>
            </w:r>
          </w:p>
          <w:p w:rsidR="005E4C6C" w:rsidRPr="005E4C6C" w:rsidRDefault="005E4C6C" w:rsidP="005E4C6C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Iwana IV Groźnego, Borysa Godunowa</w:t>
            </w:r>
          </w:p>
          <w:p w:rsidR="005E4C6C" w:rsidRPr="005E4C6C" w:rsidRDefault="005E4C6C" w:rsidP="005E4C6C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wielka smuta, sobór ziemski, carewicz, bojarzy, rejestr kozacki</w:t>
            </w:r>
          </w:p>
          <w:p w:rsidR="005E4C6C" w:rsidRPr="005E4C6C" w:rsidRDefault="005E4C6C" w:rsidP="005E4C6C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omówić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przyczyny i skutki kryzysu wewnętrznego w Rosji</w:t>
            </w:r>
          </w:p>
          <w:p w:rsidR="005E4C6C" w:rsidRPr="005E4C6C" w:rsidRDefault="005E4C6C" w:rsidP="005E4C6C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rządy Dymitra Samozwańca i ich skutki</w:t>
            </w:r>
          </w:p>
          <w:p w:rsidR="005E4C6C" w:rsidRPr="005E4C6C" w:rsidRDefault="005E4C6C" w:rsidP="005E4C6C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jaką rolę pełnił rejestr kozacki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1607–1608, 1609, 1612, 1613, 1618</w:t>
            </w:r>
          </w:p>
          <w:p w:rsidR="005E4C6C" w:rsidRPr="005E4C6C" w:rsidRDefault="005E4C6C" w:rsidP="005E4C6C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Dymitra Samozwańca II, Wasyla II Szujskiego, Michała Romanowa </w:t>
            </w:r>
          </w:p>
          <w:p w:rsidR="005E4C6C" w:rsidRPr="005E4C6C" w:rsidRDefault="005E4C6C" w:rsidP="005E4C6C">
            <w:pPr>
              <w:numPr>
                <w:ilvl w:val="0"/>
                <w:numId w:val="1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porohy, Sicz, rozejm w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Dywilinie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okoliczności zamordowania Dymitra Samozwańca I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jak doszło do drugiej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dymitriady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wyjaśninia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dlaczego królewicz Władysław nie objął tronu carskiego</w:t>
            </w:r>
          </w:p>
          <w:p w:rsidR="005E4C6C" w:rsidRPr="005E4C6C" w:rsidRDefault="005E4C6C" w:rsidP="005E4C6C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 miejsca bitew oraz ziemie przyznane Rzeczpospolitej na mocy rozejmu w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Dywilinie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okoliczności zapoczątkowania w Rosji panowania dynastii Romanowów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1649, 1651, 1654, 1654–1667, 1658 </w:t>
            </w:r>
          </w:p>
          <w:p w:rsidR="005E4C6C" w:rsidRPr="005E4C6C" w:rsidRDefault="005E4C6C" w:rsidP="005E4C6C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Jeremiego Wiśniowieckiego, Iwana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Wyhowskiego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Rzeczpospolita Federacją Trojga Narodów, ataman, ugoda w Perejasławiu, ugoda w Hadziaczu, ugoda pod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postanowienia ugody pod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E4C6C" w:rsidRPr="005E4C6C" w:rsidRDefault="005E4C6C" w:rsidP="005E4C6C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znaczenie ugody w Perejasławiu i Hadziaczu</w:t>
            </w:r>
          </w:p>
          <w:p w:rsidR="005E4C6C" w:rsidRPr="005E4C6C" w:rsidRDefault="005E4C6C" w:rsidP="005E4C6C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i pokazuje na mapie przebieg wydarzeń i miejsca bitew w czasie powstania Chmielnickiego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znadaty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: 1656, 1660 </w:t>
            </w:r>
          </w:p>
          <w:p w:rsidR="005E4C6C" w:rsidRPr="005E4C6C" w:rsidRDefault="005E4C6C" w:rsidP="005E4C6C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postać: Jerzego Sebastiana Lubomirskiego </w:t>
            </w:r>
          </w:p>
          <w:p w:rsidR="005E4C6C" w:rsidRPr="005E4C6C" w:rsidRDefault="005E4C6C" w:rsidP="005E4C6C">
            <w:pPr>
              <w:numPr>
                <w:ilvl w:val="0"/>
                <w:numId w:val="1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, dlaczego zwycięstwo w bitwie pod Cudnowem zostało zaprzepaszczone</w:t>
            </w:r>
          </w:p>
          <w:p w:rsidR="005E4C6C" w:rsidRPr="005E4C6C" w:rsidRDefault="005E4C6C" w:rsidP="005E4C6C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uzbrojenie piechoty kozackiej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1648, 1652 </w:t>
            </w: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Władysława Sicińskiego</w:t>
            </w:r>
          </w:p>
          <w:p w:rsidR="005E4C6C" w:rsidRPr="005E4C6C" w:rsidRDefault="005E4C6C" w:rsidP="005E4C6C">
            <w:pPr>
              <w:numPr>
                <w:ilvl w:val="0"/>
                <w:numId w:val="1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pojęcie: liberum veto </w:t>
            </w:r>
          </w:p>
          <w:p w:rsidR="005E4C6C" w:rsidRPr="005E4C6C" w:rsidRDefault="005E4C6C" w:rsidP="005E4C6C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wpływ  potopu  szwedzkiego  na załamanie gospodarcze kraju</w:t>
            </w:r>
          </w:p>
          <w:p w:rsidR="005E4C6C" w:rsidRPr="005E4C6C" w:rsidRDefault="005E4C6C" w:rsidP="005E4C6C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okoliczności użycia liberum veto po raz pierwszy na sejmie walnym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1665–1666, 1668 </w:t>
            </w: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elekcja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5E4C6C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5E4C6C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5E4C6C">
              <w:rPr>
                <w:rFonts w:cs="Times New Roman"/>
                <w:bCs/>
                <w:iCs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 xml:space="preserve">abdykacja, </w:t>
            </w: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i wskazać na mapie straty terytorialne Rzeczpospolitej w XVII w.</w:t>
            </w: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wybuchu rokoszu Lubomirskiego</w:t>
            </w: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abdykacji Jana Kazimierza Wazy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1658, 1666 </w:t>
            </w:r>
          </w:p>
          <w:p w:rsidR="005E4C6C" w:rsidRPr="005E4C6C" w:rsidRDefault="005E4C6C" w:rsidP="005E4C6C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Hieronima Radziejowskiego,: Ludwiki Marii, Jerzego Sebastiana Lubomirskiego</w:t>
            </w:r>
          </w:p>
          <w:p w:rsidR="005E4C6C" w:rsidRPr="005E4C6C" w:rsidRDefault="005E4C6C" w:rsidP="005E4C6C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 skutki polityczne bitwy pod Mątwami </w:t>
            </w:r>
          </w:p>
          <w:p w:rsidR="005E4C6C" w:rsidRPr="005E4C6C" w:rsidRDefault="005E4C6C" w:rsidP="005E4C6C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podaje przykłady kradzieży dóbr kultury przez Szwedów w XVII w.</w:t>
            </w:r>
          </w:p>
          <w:p w:rsidR="005E4C6C" w:rsidRPr="005E4C6C" w:rsidRDefault="005E4C6C" w:rsidP="005E4C6C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wyjaśnić, dlaczego sejm podjął decyzję o wygnaniu braci polskich 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obstrukcja sejmowa </w:t>
            </w:r>
          </w:p>
          <w:p w:rsidR="005E4C6C" w:rsidRPr="005E4C6C" w:rsidRDefault="005E4C6C" w:rsidP="005E4C6C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rolę zasady liberum veto w funkcjonowaniu demokracji szlacheckiej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dlaczego Jerzy Sebastian Lubomirski jest postacią kontrowersyjną</w:t>
            </w:r>
          </w:p>
          <w:p w:rsidR="005E4C6C" w:rsidRPr="005E4C6C" w:rsidRDefault="005E4C6C" w:rsidP="005E4C6C">
            <w:pPr>
              <w:numPr>
                <w:ilvl w:val="0"/>
                <w:numId w:val="134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5E4C6C">
              <w:rPr>
                <w:rFonts w:cs="Times New Roman"/>
                <w:bCs/>
                <w:sz w:val="18"/>
                <w:szCs w:val="18"/>
              </w:rPr>
              <w:t>ocenić, czy słusznie Hieronima Radziejowskiego uważa się za jednego z największych zdrajców w dziejach Rzeczpospolitej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1672, 1673, 1683 </w:t>
            </w: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Michała Korybuta Wiśniowieckiego, Jana III Sobieskiego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rozumie pojęcia: haracz, sułtan, wezyr, odsiecz wiedeńska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postanowienia traktatu w Buczaczu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pokazać na mapie Podole, Buczacz, Chocim, Wiedeń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wyjaśnić, dlaczego król udał się z odsieczą oblężonemu przez Turków Wiedniowi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znaczenie odsieczy wiedeńskiej w dziejach Europ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wyjaśnić, jak doszło do zwycięstwa sił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sprzymierzonych w bitwie pod Wiedniem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1674, 1676    </w:t>
            </w: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Marysieńki Sobieskiej, Kara Mustafy, Leopolda I Habsburga, Jakuba Sobieskiego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pojęcie: rozejm w Żurawnie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wyjaśnić znaczenie zwycięstwa pod Chocimiem dla wyboru na króla Jana Sobieskiego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1684, 1696, 1699 </w:t>
            </w:r>
          </w:p>
          <w:p w:rsidR="005E4C6C" w:rsidRPr="005E4C6C" w:rsidRDefault="005E4C6C" w:rsidP="005E4C6C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Augusta II Mocnego, Krzysztofa Grzymułtowskiego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Liga Święta, lewobrzeżna Ukraina, traktat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(pokój) Grzymułtowskiego, pokój w Karłowicach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 znaczenie bitew pod Parkanami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wymienić państwa, które zawiązały Ligę Świętą 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postanowienia pokoju Grzymułtowskiego i pokoju w Karłowicach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przyczyny, przebieg i skutki bitwy pod Podhajcami</w:t>
            </w:r>
          </w:p>
          <w:p w:rsidR="005E4C6C" w:rsidRPr="005E4C6C" w:rsidRDefault="005E4C6C" w:rsidP="005E4C6C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dzieła artystyczne, których tematem była wiktoria wiedeńska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Woltera, </w:t>
            </w:r>
          </w:p>
          <w:p w:rsidR="005E4C6C" w:rsidRPr="005E4C6C" w:rsidRDefault="005E4C6C" w:rsidP="005E4C6C">
            <w:pPr>
              <w:numPr>
                <w:ilvl w:val="0"/>
                <w:numId w:val="1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prawa naturalne, oświecenie, rewolucja naukowa, empiryzm, racjonalizm</w:t>
            </w:r>
          </w:p>
          <w:p w:rsidR="005E4C6C" w:rsidRPr="005E4C6C" w:rsidRDefault="005E4C6C" w:rsidP="005E4C6C">
            <w:pPr>
              <w:numPr>
                <w:ilvl w:val="0"/>
                <w:numId w:val="1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główne cechy oświecenia</w:t>
            </w:r>
          </w:p>
          <w:p w:rsidR="005E4C6C" w:rsidRPr="005E4C6C" w:rsidRDefault="005E4C6C" w:rsidP="005E4C6C">
            <w:pPr>
              <w:numPr>
                <w:ilvl w:val="0"/>
                <w:numId w:val="14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wpływ wprowadzenia obowiązku szkolnego na spadek analfabetyzmu w społeczeństwie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1662, 1666, 1741, 1762, 1783</w:t>
            </w:r>
          </w:p>
          <w:p w:rsidR="005E4C6C" w:rsidRPr="005E4C6C" w:rsidRDefault="005E4C6C" w:rsidP="005E4C6C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Monteskiusza,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Jeana-Jacquese’a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Rousseau i ich poglądy</w:t>
            </w:r>
          </w:p>
          <w:p w:rsidR="005E4C6C" w:rsidRPr="005E4C6C" w:rsidRDefault="005E4C6C" w:rsidP="005E4C6C">
            <w:pPr>
              <w:numPr>
                <w:ilvl w:val="0"/>
                <w:numId w:val="14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umowa społeczna, ateizm, deizm, trójpodział władzy, laicyzacja</w:t>
            </w:r>
          </w:p>
          <w:p w:rsidR="005E4C6C" w:rsidRPr="005E4C6C" w:rsidRDefault="005E4C6C" w:rsidP="005E4C6C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genezę oświecenia</w:t>
            </w:r>
          </w:p>
          <w:p w:rsidR="005E4C6C" w:rsidRPr="005E4C6C" w:rsidRDefault="005E4C6C" w:rsidP="005E4C6C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scharakteryzować zasadę trójpodziału władzy 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Denisa Diderota,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Newtona, Karola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Linneusza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Alessandra Volty, Benjamina Franklina</w:t>
            </w:r>
          </w:p>
          <w:p w:rsidR="005E4C6C" w:rsidRPr="005E4C6C" w:rsidRDefault="005E4C6C" w:rsidP="005E4C6C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wynalazki i odkrycia epoki oświecenia, umie  scharakteryzować poglądy myślicieli oświeceniowych na temat państwa, osiągnięcia w nauce</w:t>
            </w:r>
          </w:p>
          <w:p w:rsidR="005E4C6C" w:rsidRPr="005E4C6C" w:rsidRDefault="005E4C6C" w:rsidP="005E4C6C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ocenić znaczenie </w:t>
            </w:r>
            <w:r w:rsidRPr="005E4C6C">
              <w:rPr>
                <w:rFonts w:cs="Times New Roman"/>
                <w:iCs/>
                <w:sz w:val="18"/>
                <w:szCs w:val="18"/>
              </w:rPr>
              <w:t>Wielkiej encyklopedii francuskiej</w:t>
            </w:r>
            <w:r w:rsidRPr="005E4C6C">
              <w:rPr>
                <w:rFonts w:cs="Times New Roman"/>
                <w:sz w:val="18"/>
                <w:szCs w:val="18"/>
              </w:rPr>
              <w:t xml:space="preserve"> w popularyzacji wiedzy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Immanuela Kanta,</w:t>
            </w:r>
          </w:p>
          <w:p w:rsidR="005E4C6C" w:rsidRPr="005E4C6C" w:rsidRDefault="005E4C6C" w:rsidP="005E4C6C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teoria poznania, przewrót kopernikański w filozofii, masoneria</w:t>
            </w:r>
          </w:p>
          <w:p w:rsidR="005E4C6C" w:rsidRPr="005E4C6C" w:rsidRDefault="005E4C6C" w:rsidP="005E4C6C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wyjaśnić, jaki wpływ na rozwój nauki miały loże masońskie i akademie nauk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Daniela Defoe, Jonathana Swifta</w:t>
            </w:r>
          </w:p>
          <w:p w:rsidR="005E4C6C" w:rsidRPr="005E4C6C" w:rsidRDefault="005E4C6C" w:rsidP="005E4C6C">
            <w:pPr>
              <w:numPr>
                <w:ilvl w:val="0"/>
                <w:numId w:val="1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wyjaśnić, w jaki sposób literatura odwoływała się do głównych haseł oświecenia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1769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Jamesa Watta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rewolucja przemysłowa, patent, maszyna parowa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w jakich dziedzinach gospodarki znalazł zastosowanie wynalazek maszyny parowej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pojęcie: rozwój demograficzny </w:t>
            </w:r>
          </w:p>
          <w:p w:rsidR="005E4C6C" w:rsidRPr="005E4C6C" w:rsidRDefault="005E4C6C" w:rsidP="005E4C6C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przyczyny spadku liczby urodzeń w XVIII w.</w:t>
            </w:r>
          </w:p>
          <w:p w:rsidR="005E4C6C" w:rsidRPr="005E4C6C" w:rsidRDefault="005E4C6C" w:rsidP="005E4C6C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wpływ poprawy warunków sanitarnych na spadek śmiertelności</w:t>
            </w:r>
          </w:p>
          <w:p w:rsidR="005E4C6C" w:rsidRPr="005E4C6C" w:rsidRDefault="005E4C6C" w:rsidP="005E4C6C">
            <w:pPr>
              <w:numPr>
                <w:ilvl w:val="0"/>
                <w:numId w:val="1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przyczyny i skutki rewolucji przemysłowej w Anglii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1776</w:t>
            </w:r>
          </w:p>
          <w:p w:rsidR="005E4C6C" w:rsidRPr="005E4C6C" w:rsidRDefault="005E4C6C" w:rsidP="005E4C6C">
            <w:pPr>
              <w:numPr>
                <w:ilvl w:val="0"/>
                <w:numId w:val="1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 xml:space="preserve">Adama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Smitha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4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rewolucja agrarna, płodozmian, proces grodzenia</w:t>
            </w:r>
            <w:r w:rsidRPr="005E4C6C">
              <w:rPr>
                <w:rFonts w:cs="Times New Roman"/>
                <w:bCs/>
                <w:sz w:val="18"/>
                <w:szCs w:val="18"/>
              </w:rPr>
              <w:t>,</w:t>
            </w:r>
            <w:r w:rsidRPr="005E4C6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5E4C6C">
              <w:rPr>
                <w:rFonts w:cs="Times New Roman"/>
                <w:sz w:val="18"/>
                <w:szCs w:val="18"/>
              </w:rPr>
              <w:t>urbanizacja, klasa robotnicza (proletariat),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liberalizm ekonomiczny</w:t>
            </w:r>
          </w:p>
          <w:p w:rsidR="005E4C6C" w:rsidRPr="005E4C6C" w:rsidRDefault="005E4C6C" w:rsidP="005E4C6C">
            <w:pPr>
              <w:numPr>
                <w:ilvl w:val="0"/>
                <w:numId w:val="14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negatywne skutki procesu urbanizacji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wynalazki rewolucji przemysłowej i scharakteryzować skutki ich zastosowania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w jaki sposób wzrost liczby mieszkańców w miastach wymuszał wprowadzenie zmian w przestrzeni urbanistycznej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1709, 1721, 1740–1745, 1763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Piotra I Wielkiego, Karola XII, Augusta II Mocnego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rezultat bitwy pod Połtawą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 pojęcia: wielka wojna północna, pokój w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Nystad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wymienić przyczyny i konsekwencje  wielkiej wojny północnej, 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1700, 1702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pojęcia:, taktyka spalonej ziemi,  imperator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bitwę pod Połtawą możemy uważać za jedną z najważniejszych bitew w historii powszechnej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omawia rolę Augusta II Mocnego w wielkiej wojnie północnej 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Marii Teresy, Karola VI Habsburga, Fryderyka II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wyjaśnić przyczyny i skutki  wybuchu pierwszej i drugiej wojny śląskiej, wskazać na mapie zasięg terytorialny działań militarnych 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postać: Piotra III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wojna siedmioletnia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zmiany, jakie zaszły w armii pruskiej w XVIII w.</w:t>
            </w:r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i skutki wybuchu wojny siedmioletniej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wyjaśnia, dlaczego Maria Teresa była uznawana za jedną z najwybitniejszych władczyń epoki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wczesnonowożytnej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uzasadnia tezę, że o wojnie siedmioletniej możemy mówić jako o pierwszym konflikcie światowym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1689–1721, 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postacie: Piotra I Wielkiego, Katarzyny II Wielkiej, Fryderyka II Wielkiego, Marii Teresy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absolutyzm oświecony, 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podać przykłady reform przeprowadzonych przez Piotra I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postać: Jemieliana Pugaczowa</w:t>
            </w:r>
          </w:p>
          <w:p w:rsidR="005E4C6C" w:rsidRPr="005E4C6C" w:rsidRDefault="005E4C6C" w:rsidP="005E4C6C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 xml:space="preserve">pojęcia-powstanie Pugaczowa, </w:t>
            </w:r>
          </w:p>
          <w:p w:rsidR="005E4C6C" w:rsidRPr="005E4C6C" w:rsidRDefault="005E4C6C" w:rsidP="005E4C6C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cel podróży Piotra I Wielkiego po Europie Zachodniej</w:t>
            </w:r>
          </w:p>
          <w:p w:rsidR="005E4C6C" w:rsidRPr="005E4C6C" w:rsidRDefault="005E4C6C" w:rsidP="005E4C6C">
            <w:pPr>
              <w:numPr>
                <w:ilvl w:val="0"/>
                <w:numId w:val="1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reformy Piotra I</w:t>
            </w:r>
          </w:p>
          <w:p w:rsidR="005E4C6C" w:rsidRPr="005E4C6C" w:rsidRDefault="005E4C6C" w:rsidP="005E4C6C">
            <w:pPr>
              <w:numPr>
                <w:ilvl w:val="0"/>
                <w:numId w:val="15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wskazać na mapie obszary przyłączone do Rosji w czasach Piotra I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 Katarzyny II 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Fryderyka I, Fryderyka Wilhelma I, Józefa I</w:t>
            </w:r>
          </w:p>
          <w:p w:rsidR="005E4C6C" w:rsidRPr="005E4C6C" w:rsidRDefault="005E4C6C" w:rsidP="005E4C6C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pojęcia:  józefinizm, gubernie, „król sierżant”</w:t>
            </w:r>
          </w:p>
          <w:p w:rsidR="005E4C6C" w:rsidRPr="005E4C6C" w:rsidRDefault="005E4C6C" w:rsidP="005E4C6C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jak doszło do powstania Królestwa Pruskiego</w:t>
            </w:r>
          </w:p>
          <w:p w:rsidR="005E4C6C" w:rsidRPr="005E4C6C" w:rsidRDefault="005E4C6C" w:rsidP="005E4C6C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przedstawić reformy przeprowadzone w monarchii Habsburgów przez Marię Teresę i Józefa II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,1713,  1762–1796, 1740–1772, 1764,17</w:t>
            </w:r>
          </w:p>
          <w:p w:rsidR="005E4C6C" w:rsidRPr="005E4C6C" w:rsidRDefault="005E4C6C" w:rsidP="005E4C6C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potrafi wyjaśnić, w jaki sposób Fryderyk II dążył do odbudowy państwa po wojnie siedmioletniej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- ocenia czy rządy i reformy Fryderyka II oraz Józefa II były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zgodne z ideą monarchii oświeconych</w:t>
            </w:r>
          </w:p>
          <w:p w:rsidR="005E4C6C" w:rsidRPr="005E4C6C" w:rsidRDefault="005E4C6C" w:rsidP="005E4C6C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zająć stanowisko w dyskusji: „Czy Katarzyna II kontynuowała reformy i politykę Piotra I?” oraz uzasadnić swoje zdanie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1776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George’a Washingtona, Tadeusza Kościuszki, Kazimierza Pułaskiego 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amerykańska wojna o niepodległość ,  </w:t>
            </w:r>
            <w:r w:rsidRPr="005E4C6C">
              <w:rPr>
                <w:rFonts w:cs="Times New Roman"/>
                <w:iCs/>
                <w:sz w:val="18"/>
                <w:szCs w:val="18"/>
              </w:rPr>
              <w:t>Deklaracja niepodległości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wymienia główne postanowienia </w:t>
            </w:r>
            <w:r w:rsidRPr="005E4C6C">
              <w:rPr>
                <w:rFonts w:cs="Times New Roman"/>
                <w:iCs/>
                <w:sz w:val="18"/>
                <w:szCs w:val="18"/>
              </w:rPr>
              <w:t>Deklaracji niepodległości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1773, 1787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Benjamina Franklina, Thomasa Jeffersona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”bostońska herbatka”, opłaty stemplowe, Kongres, Izba Reprezentantów, Senat, prezydent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wymienia główne postanowienia Konstytucji Stanów Zjednoczonych 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kolonie, które weszły w skład Stanów Zjednoczonych Ameryki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1775, 1777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Pierwszy Kongres Kontynentalny, Drugi Kongres Kontynentalny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1779, 1783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Jerzego III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pojęcie: pokój paryski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opisać udział Polaków w amerykańskiej wojnie o niepodległość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wymienić państwa, które przyłączyły się do konfliktu po stronie kolonii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wymienić postanowienia pokoju paryskiego</w:t>
            </w: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wskazać na mapie: Boston, Filadelfię, Savannah,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w jaki sposób Amerykanie czczą polskich bohaterów rewolucji amerykańskiej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14 VII 1789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Ludwika XVI, Marii Antoniny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Bastylia, Stany Generalne, Wersal, burżuazja, stan trzeci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wyjaśnić, dlaczego Ludwik XVI zwołał Stany Generalne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wyjaśnia, dlaczego zdobycie Bastylii jest uważane za początek rewolucji francuskiej 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1789, 1791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Emmanuela Josepha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Sieyèsa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Marie Josepha de La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Fayette’a</w:t>
            </w:r>
            <w:proofErr w:type="spellEnd"/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Zgromadzenie Narodowe, Zgromadzenie Konstytucyjne, Gwardia Narodowa, </w:t>
            </w:r>
            <w:r w:rsidRPr="005E4C6C">
              <w:rPr>
                <w:rFonts w:cs="Times New Roman"/>
                <w:iCs/>
                <w:sz w:val="18"/>
                <w:szCs w:val="18"/>
              </w:rPr>
              <w:t>Deklaracja praw człowieka i obywatela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scharakteryzować społeczne, gospodarcze i polityczne przyczyny wybuchu rewolucji we Francji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1792, 1793, 1793–1794</w:t>
            </w:r>
          </w:p>
          <w:p w:rsidR="005E4C6C" w:rsidRPr="005E4C6C" w:rsidRDefault="005E4C6C" w:rsidP="005E4C6C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Maksymiliana Robespierre’a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monarchia konstytucyjna, Zgromadzenie Prawodawcze, dyktatura, gilotyna 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główne założenia konstytucji francuskiej z 1791 r.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wyjaśnia, o co został oskarżony Ludwik XVI 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1795, 1795–</w:t>
            </w:r>
            <w:r w:rsidRPr="005E4C6C">
              <w:rPr>
                <w:rFonts w:cs="Times New Roman"/>
                <w:sz w:val="18"/>
                <w:szCs w:val="18"/>
              </w:rPr>
              <w:br/>
              <w:t>–1799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Istota Najwyższa, przewrót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termidoriański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dyrektoriat, Rada Pięciuset, Rada Starszych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omówić skutki rewolucji francuskiej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wyjaśnia stwierdzenie Dantona, że „rewolucja, jak Saturn, pożera własne dzieci”</w:t>
            </w:r>
          </w:p>
          <w:p w:rsidR="005E4C6C" w:rsidRPr="005E4C6C" w:rsidRDefault="005E4C6C" w:rsidP="005E4C6C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wyjaśnić znaczenie rewolucji francuskiej w dziejach Europy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1697, 1733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Augusta II Mocnego, Augusta III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podwójna elekcja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wymienia najważniejsze przejawy kryzysu wewnętrznego Rzeczpospolitej za rządów Sasów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1704, 1709, 1717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Stanisława Leszczyńskiego</w:t>
            </w:r>
          </w:p>
          <w:p w:rsidR="005E4C6C" w:rsidRPr="005E4C6C" w:rsidRDefault="005E4C6C" w:rsidP="005E4C6C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konfederacja sandomierska, sejm niemy</w:t>
            </w:r>
          </w:p>
          <w:p w:rsidR="005E4C6C" w:rsidRPr="005E4C6C" w:rsidRDefault="005E4C6C" w:rsidP="005E4C6C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potrafi scharakteryzować sytuację polityczną w Rzeczpospolitej w czasie wielkiej wojny północnej</w:t>
            </w:r>
          </w:p>
          <w:p w:rsidR="005E4C6C" w:rsidRPr="005E4C6C" w:rsidRDefault="005E4C6C" w:rsidP="005E4C6C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postanowienia sejmu niemego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1702, 1715, 1720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Michała Radziejowskiego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konfederacja tarnogrodzka, , </w:t>
            </w:r>
          </w:p>
          <w:p w:rsidR="005E4C6C" w:rsidRPr="005E4C6C" w:rsidRDefault="005E4C6C" w:rsidP="005E4C6C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scharakteryzować skutki społeczne i gospodarcze udziału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Rzeczpospolitej w wielkiej wojny północnej</w:t>
            </w:r>
          </w:p>
          <w:p w:rsidR="005E4C6C" w:rsidRPr="005E4C6C" w:rsidRDefault="005E4C6C" w:rsidP="005E4C6C">
            <w:pPr>
              <w:numPr>
                <w:ilvl w:val="0"/>
                <w:numId w:val="16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 odbywała się ingerencja obcych państw w wewnętrzne sprawy Rzeczpospolitej w czasach saskich</w:t>
            </w:r>
          </w:p>
          <w:p w:rsidR="005E4C6C" w:rsidRPr="005E4C6C" w:rsidRDefault="005E4C6C" w:rsidP="005E4C6C">
            <w:pPr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1732, 1740</w:t>
            </w:r>
          </w:p>
          <w:p w:rsidR="005E4C6C" w:rsidRPr="005E4C6C" w:rsidRDefault="005E4C6C" w:rsidP="005E4C6C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postacie, Jana Klemensa Branickiego, Karola Stanisława Radziwiłła, Stanisława Konarskiego</w:t>
            </w:r>
          </w:p>
          <w:p w:rsidR="005E4C6C" w:rsidRPr="005E4C6C" w:rsidRDefault="005E4C6C" w:rsidP="005E4C6C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rozumie pojęcia:  Familia,, pijarzy, Collegium Nobilium</w:t>
            </w:r>
          </w:p>
          <w:p w:rsidR="005E4C6C" w:rsidRPr="005E4C6C" w:rsidRDefault="005E4C6C" w:rsidP="005E4C6C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programy stronnictw politycznych</w:t>
            </w:r>
          </w:p>
          <w:p w:rsidR="005E4C6C" w:rsidRPr="005E4C6C" w:rsidRDefault="005E4C6C" w:rsidP="005E4C6C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na czym polegała  reforma szkolnictwa opracowana przez Stanisława Konarskiego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główne tezy zawarte w traktatach politycznych </w:t>
            </w:r>
            <w:r w:rsidRPr="005E4C6C">
              <w:rPr>
                <w:rFonts w:cs="Times New Roman"/>
                <w:iCs/>
                <w:sz w:val="18"/>
                <w:szCs w:val="18"/>
              </w:rPr>
              <w:t>Głos wolny wolność ubezpieczający</w:t>
            </w:r>
            <w:r w:rsidRPr="005E4C6C">
              <w:rPr>
                <w:rFonts w:cs="Times New Roman"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iCs/>
                <w:sz w:val="18"/>
                <w:szCs w:val="18"/>
              </w:rPr>
              <w:t>O skutecznym rad sposobie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ocenić działalność polityczną Stanisława Leszczyńskiego w okresie wojny północnej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1764, 1772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Stanisława Augusta Poniatowskiego, Tadeusza Rejtana, Katarzyny II Wielkiej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pojęcie: sejm konwokacyjny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 okoliczności wyboru na króla Stanisława Augusta Poniatowskiego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wymienia uczestników I rozbioru Rzeczpospolitej 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ziemie utracone przez Rzeczpospolitą w wyniku I rozbioru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1767, 1768–1772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Nikołaja Repnina, 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dysydenci,  prawa kardynalne, konfederacja barska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podaje przyczyny zawiązania konfederacji barskiej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postulaty konfederatów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obszary objęte walką zbrojną w czasie wojny domowej 1768–1772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1773–1775</w:t>
            </w:r>
          </w:p>
          <w:p w:rsidR="005E4C6C" w:rsidRPr="005E4C6C" w:rsidRDefault="005E4C6C" w:rsidP="005E4C6C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postać: Adama Ponińskiego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sejm rozbiorowy, Rada Nieustająca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 postanowienia sejmu rozbiorowego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 postawy posłów podczas obrad sejmu rozbiorowego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rozstrzygnąć, czy prawa kardynalne wzmacniały czy osłabiały państwo, oraz uzasadnić swoją opinię</w:t>
            </w: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 wizję artystyczną sejmu rozbiorowego stworzoną przez Jana Matejkę na obrazie </w:t>
            </w:r>
            <w:r w:rsidRPr="005E4C6C">
              <w:rPr>
                <w:rFonts w:cs="Times New Roman"/>
                <w:iCs/>
                <w:sz w:val="18"/>
                <w:szCs w:val="18"/>
              </w:rPr>
              <w:t xml:space="preserve">Rejtan. Upadek Polski 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ocenić postawę Tadeusza Rejtana na sejmie rozbiorowym 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1765, 1773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Hugona Kołłątaja, Ignacego Krasickiego, Adama Kazimierza Czartoryskiego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czasy stanisławowskie, Szkoła Rycerska, Komisja Edukacji Narodowej (KEN)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dlaczego król utworzył Szkołę Rycerską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w jakim celu została powołana Komisja Edukacji Narodowej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podaje przykłady obiektów w Warszawie związanych z królem Stanisławem Augustem 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1765–1785, 1770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Wojciecha Bogusławskiego, Juliana Ursyna Niemcewicza, Franciszka Bohomolca, Ignacego Potockiego</w:t>
            </w:r>
          </w:p>
          <w:p w:rsidR="005E4C6C" w:rsidRPr="005E4C6C" w:rsidRDefault="005E4C6C" w:rsidP="005E4C6C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tytuły prasy wychodzącej w czasach stanisławowskich – „Monitor”, „Zabawy Przyjemne i Pożyteczne” </w:t>
            </w:r>
          </w:p>
          <w:p w:rsidR="005E4C6C" w:rsidRPr="005E4C6C" w:rsidRDefault="005E4C6C" w:rsidP="005E4C6C">
            <w:pPr>
              <w:numPr>
                <w:ilvl w:val="0"/>
                <w:numId w:val="17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pojęcia: obiady czwartkowe, Teatr Narodowy</w:t>
            </w:r>
          </w:p>
          <w:p w:rsidR="005E4C6C" w:rsidRPr="005E4C6C" w:rsidRDefault="005E4C6C" w:rsidP="005E4C6C">
            <w:pPr>
              <w:numPr>
                <w:ilvl w:val="0"/>
                <w:numId w:val="173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bCs/>
                <w:sz w:val="18"/>
                <w:szCs w:val="18"/>
              </w:rPr>
              <w:t>wyjaśna</w:t>
            </w:r>
            <w:proofErr w:type="spellEnd"/>
            <w:r w:rsidRPr="005E4C6C">
              <w:rPr>
                <w:rFonts w:cs="Times New Roman"/>
                <w:bCs/>
                <w:sz w:val="18"/>
                <w:szCs w:val="18"/>
              </w:rPr>
              <w:t>, jaką rolę pełniła publicystyka w czasach stanisławowskich</w:t>
            </w:r>
          </w:p>
          <w:p w:rsidR="005E4C6C" w:rsidRPr="005E4C6C" w:rsidRDefault="005E4C6C" w:rsidP="005E4C6C">
            <w:pPr>
              <w:numPr>
                <w:ilvl w:val="0"/>
                <w:numId w:val="17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omówić tematykę pierwszych sztuk teatralnych w Polsce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1775</w:t>
            </w: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Grzegorza Piramowicza, Adama Naruszewicza</w:t>
            </w: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pojęcie: Towarzystwo do Ksiąg Elementarnych</w:t>
            </w: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strukturę instytucji oświatowych, których pracę miała nadzorować Komisja Edukacji Narodowej</w:t>
            </w: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w jakim celu powstało Towarzystwo do Ksiąg Elementarnych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1788–1793</w:t>
            </w:r>
          </w:p>
          <w:p w:rsidR="005E4C6C" w:rsidRPr="005E4C6C" w:rsidRDefault="005E4C6C" w:rsidP="005E4C6C">
            <w:pPr>
              <w:numPr>
                <w:ilvl w:val="0"/>
                <w:numId w:val="17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Bernarda Bellotta (Canaletta), Marcella Bacciarellego i ich dzieła </w:t>
            </w:r>
          </w:p>
          <w:p w:rsidR="005E4C6C" w:rsidRPr="005E4C6C" w:rsidRDefault="005E4C6C" w:rsidP="005E4C6C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pojęcia: styl stanisławowski, Łazienki Królewskie, weduty </w:t>
            </w:r>
          </w:p>
          <w:p w:rsidR="005E4C6C" w:rsidRPr="005E4C6C" w:rsidRDefault="005E4C6C" w:rsidP="005E4C6C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rolę mecenatu Stanisława Augusta Poniatowskiego w ożywieniu kultury XVIII-wiecznej Rzeczpospolitej</w:t>
            </w:r>
          </w:p>
          <w:p w:rsidR="005E4C6C" w:rsidRPr="005E4C6C" w:rsidRDefault="005E4C6C" w:rsidP="005E4C6C">
            <w:pPr>
              <w:numPr>
                <w:ilvl w:val="0"/>
                <w:numId w:val="1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 elementy stylu stanisławowskiego na przykładzie pałacu Na Wyspie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pojęcie: Biblioteka Załuskich </w:t>
            </w:r>
          </w:p>
          <w:p w:rsidR="005E4C6C" w:rsidRPr="005E4C6C" w:rsidRDefault="005E4C6C" w:rsidP="005E4C6C">
            <w:pPr>
              <w:numPr>
                <w:ilvl w:val="0"/>
                <w:numId w:val="176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wyjaśnia, dlaczego Wojciecha Bogusławskiego nazwano ojcem polskiego teatru </w:t>
            </w:r>
          </w:p>
          <w:p w:rsidR="005E4C6C" w:rsidRPr="005E4C6C" w:rsidRDefault="005E4C6C" w:rsidP="005E4C6C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dorobek kulturalny Rzeczpospolitej za panowania Stanisława Augusta Poniatowskiego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1791, 1793</w:t>
            </w: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Hugona Kołłątaja, Stanisława Staszica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Konstytucja 3 maja, Sejm Wielki , kadencja sejmu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wymienia postanowienia Konstytucji 3 maja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 doszło do II rozbioru Rzeczpospolitej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ziemie utracone przez Rzeczpospolitą w II rozbiorze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1788–1792, 1789</w:t>
            </w: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Stanisław Małachowskiego, Jana Dekerta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 Straż Praw, czarna procesja, ustawa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 xml:space="preserve">o miastach królewskich, ustawa rządowa, gołota (nieposesjonaci),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reformy Sejmu Wielkiego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1792,</w:t>
            </w: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Stanisława Kostki Potockiego, Ignacego Potockiego, Franciszka Ksawerego Branickiego,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stronnictwo patriotyczne , stronnictwo hetmańskie, </w:t>
            </w:r>
            <w:r w:rsidRPr="005E4C6C">
              <w:rPr>
                <w:rFonts w:cs="Times New Roman"/>
                <w:sz w:val="18"/>
                <w:szCs w:val="18"/>
              </w:rPr>
              <w:lastRenderedPageBreak/>
              <w:t>stronnictwo królewskie , konfederacja targowicka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 programy i działalność stronnictw na Sejmie Wielkim</w:t>
            </w: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rozumie pojęcia: aklamacja, Order Virtuti Militari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 przebieg wojny w obronie Konstytucji 3 maja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wskazać na mapie Zieleńce i Dubienkę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ocenia postawę szlachty w trakcie sejmu rozbiorowego w 1793 r.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wizję artystyczną stworzoną przez Jana Matejkę na obrazie </w:t>
            </w:r>
            <w:r w:rsidRPr="005E4C6C">
              <w:rPr>
                <w:rFonts w:cs="Times New Roman"/>
                <w:iCs/>
                <w:sz w:val="18"/>
                <w:szCs w:val="18"/>
              </w:rPr>
              <w:t>Konstytucja 3 maja 1791 r.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lastRenderedPageBreak/>
              <w:t>ocenia, czy postanowienia Konstytucji 3 maja były zgodne z ideami oświecenia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1794, 1795</w:t>
            </w: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najważniejsze bitwy w powstaniu kościuszkowskim</w:t>
            </w: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Tadeusza Kościuszki, Wojciecha Bartos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insurekcja, naczelnik siły zbrojnej narodowej, kosynierzy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 doszło do wybuchu powstania kościuszkowskiego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podaje  przyczyny klęski powstania kościuszkowskiego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ziemie, które utraciła Rzeczpospolita w III rozbiorze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Jana Kilińskiego, Jakuba Jasińskiego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pojęcia: Uniwersał połaniecki, klub jakobinów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wymienić postanowienia Uniwersału połanieckiego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przebieg wydarzeń w Warszawie i Wilnie w czasie insurekcji kościuszkowskiej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postacie: Antoniego Madalińskiego, Aleksandra Suworowa,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pojęcie :rzeź Pragi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nastroje polityczne wśród mieszkańców stolicy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omówić przebieg wydarzeń w czasie powstania kościuszkowskiego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Racławice, Szczekociny, Połaniec, Maciejowice, Radoszyce, Grodno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postać Józefa Wybickiego, 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Prusy przystąpiły do tłumienia insurekcji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przyczyny i skutki  powstania kościuszkowskiego, uwzględniając ich aspekt polityczny, społeczny i militarny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panowanie Stanisława Augusta Poniatowskiego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ocenia postawę i dokonania Tadeusza Kościuszki 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1799, 1804, 1807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postacie: Napoleona Bonaparte, 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pojęcia: pierwszy konsul, referendum, cesarz Francuzów, Kodeks Napoleona 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 doszło do wprowadzenia konsulatu we Francji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do  koronacji cesarskiej Napoleona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główne postanowienia Kodeksu Napoleona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postanowienia pokoju w Tylży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1805, 1806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postacie: Aleksandra I, Franciszka II, Fryderyka Wilhelma III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zamach 18 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brumaire’a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bitwa trzech cesarzy, Związek Reński, 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Trafalgar, Austerlitz, Jenę,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Auerstedt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, Iławę Pruską, </w:t>
            </w:r>
            <w:proofErr w:type="spellStart"/>
            <w:r w:rsidRPr="005E4C6C">
              <w:rPr>
                <w:rFonts w:cs="Times New Roman"/>
                <w:sz w:val="18"/>
                <w:szCs w:val="18"/>
              </w:rPr>
              <w:t>Frydland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>, Tylżę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1800</w:t>
            </w:r>
            <w:r w:rsidRPr="005E4C6C">
              <w:rPr>
                <w:rFonts w:cs="Times New Roman"/>
                <w:color w:val="FF0000"/>
                <w:sz w:val="18"/>
                <w:szCs w:val="18"/>
              </w:rPr>
              <w:t xml:space="preserve">, </w:t>
            </w:r>
            <w:r w:rsidRPr="005E4C6C">
              <w:rPr>
                <w:rFonts w:cs="Times New Roman"/>
                <w:sz w:val="18"/>
                <w:szCs w:val="18"/>
              </w:rPr>
              <w:t>1801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politykę wewnętrzną Napoleona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postanowienia konkordatu podpisanego przez Napoleona ze Stolicą Apostolską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potrafi wyjaśnić, dlaczego doszło do wybuchu walk w Hiszpanii i Portugalii 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państwa zależne od Francji oraz takie, na których tronach zasiedli członkowie rodziny Napoleona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wąwóz Somosierra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color w:val="FF0000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znaczenie szarży polskich szwoleżerów w wąwozie Somosierra dla kampanii Napoleona w Hiszpanii i dla polskiej tradycji walki o niepodległość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1797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Jana Henryka Dąbrowskiego, Józefa Wybickiego</w:t>
            </w: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słowa Pieśni Legionów Polskich 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, dlaczego doszło do powstania Legionów Polskich we Włoszech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1802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główne postanowienia porozumienia z Republiką Lombardzką w sprawie utworzenia Legionów Polskich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wyjaśnia, losy polskich legionistów-San  Domingo 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omawia polskie, włoskie i francuskie elementy umundurowania żołnierzy Legionów Polskich we Włoszech</w:t>
            </w: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opisuje sytuację legionistów na Santo Domingo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ocenić stosunek Napoleona do polskich jednostek wojskowych walczących u jego boku</w:t>
            </w: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przedstawia sytuację polskich środowisk niepodległościowych po III rozbiorze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1807, 1815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postacie: Józefa Poniatowskiego, Fryderyka Augusta I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sprawa polska, Księstwo Warszawskie, Wolne Miasto Gdańsk, kongres wiedeńskiego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główne postanowienia pokoju w Tylży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terytorium Księstwa Warszawskiego w 1807 i 1809 r.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 przyczyny likwidacji Księstwa Warszawskiego</w:t>
            </w: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1806–1807, 1809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postanowienia konstytucji Księstwa Warszawskiego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znaczenie bitwy pod Raszynem dla wojny 1809 r.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ziemie przyłączone do Księstwa Warszawskiego w 1809 r.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udział żołnierzy polskich w kampanii napoleońskiej 1812 r.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1813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pojęcie: bitwa narodów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czy Polacy byli najwierniejszymi sojusznikami Napoleona, i uzasadnić swoje zdanie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contextualSpacing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scharakteryzować sytuację społeczno-</w:t>
            </w:r>
            <w:r w:rsidRPr="005E4C6C">
              <w:rPr>
                <w:rFonts w:cs="Times New Roman"/>
                <w:sz w:val="18"/>
                <w:szCs w:val="18"/>
              </w:rPr>
              <w:br/>
              <w:t>-gospodarczą Księstwa Warszawskiego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dlaczego postawa księcia Józefa Poniatowskiego stała się symbolem żołnierskiego męstwa i honoru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ocenia stosunek Napoleona do sprawy polskiej</w:t>
            </w:r>
          </w:p>
        </w:tc>
      </w:tr>
      <w:tr w:rsidR="005E4C6C" w:rsidRPr="005E4C6C" w:rsidTr="00C94F13">
        <w:trPr>
          <w:trHeight w:val="567"/>
        </w:trPr>
        <w:tc>
          <w:tcPr>
            <w:tcW w:w="3256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daty: 1812, 181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pojęcia: Wielka Armia, taktyka spalonej ziemi, wojna podjazdowa, bitwa pod Waterloo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wie , jak doszło do klęski wyprawy Napoleona na Moskwę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1814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postać: Ludwika XVIII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 Mały Kapral, szósta koalicja antyfrancuska, bitwa narodów, pokój paryski z 1814 r.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wyjaśnia, jaki wpływ na klęskę Napoleona w Rosji miały warunki pogodowe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charakteryzuje  skutki wyprawy Napoleona do Rosji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 na mapie miejsca walk Wielkiej Armii w 1812 r. i trasę jej odwrotu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 postanowienia pokoju zawartego w Paryżu w 1814 r.</w:t>
            </w:r>
          </w:p>
        </w:tc>
        <w:tc>
          <w:tcPr>
            <w:tcW w:w="3433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zna daty: 1 III 1815 – 18 VI 1815 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rozumie pojęcia:, sto dni Napoleona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potrafi wyjaśnić, jak doszło do powrotu Napoleona do Paryża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omawia przyczyny klęski armii francuskiej pod Waterloo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na mapie wyspę Elbę, trasę powrotu Napoleona do Paryża, Waterloo</w:t>
            </w:r>
          </w:p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zna datę: 1821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5E4C6C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5E4C6C">
              <w:rPr>
                <w:rFonts w:cs="Times New Roman"/>
                <w:sz w:val="18"/>
                <w:szCs w:val="18"/>
              </w:rPr>
              <w:t xml:space="preserve"> znaczenie bitwy pod Waterloo w dziejach Francji i Europy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wymienia pozytywne skutki epoki napoleońskiej dla Europy</w:t>
            </w: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>wskazuje  na mapie Wyspę Świętej Heleny</w:t>
            </w:r>
          </w:p>
          <w:p w:rsidR="005E4C6C" w:rsidRPr="005E4C6C" w:rsidRDefault="005E4C6C" w:rsidP="005E4C6C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5E4C6C" w:rsidRPr="005E4C6C" w:rsidRDefault="005E4C6C" w:rsidP="005E4C6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5E4C6C" w:rsidRPr="005E4C6C" w:rsidRDefault="005E4C6C" w:rsidP="005E4C6C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E4C6C">
              <w:rPr>
                <w:rFonts w:cs="Times New Roman"/>
                <w:sz w:val="18"/>
                <w:szCs w:val="18"/>
              </w:rPr>
              <w:t xml:space="preserve"> ocenia postać Napoleona I , przedstawić jej znaczenie w dziejach Europy</w:t>
            </w:r>
          </w:p>
          <w:p w:rsidR="005E4C6C" w:rsidRPr="005E4C6C" w:rsidRDefault="005E4C6C" w:rsidP="005E4C6C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</w:tbl>
    <w:p w:rsidR="005E4C6C" w:rsidRPr="005E4C6C" w:rsidRDefault="005E4C6C" w:rsidP="005E4C6C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5E4C6C" w:rsidRPr="005E4C6C" w:rsidRDefault="005E4C6C" w:rsidP="005E4C6C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  <w:r>
        <w:rPr>
          <w:rFonts w:eastAsiaTheme="minorEastAsia" w:cs="Times New Roman"/>
          <w:sz w:val="18"/>
          <w:szCs w:val="18"/>
          <w:lang w:val="pl-PL"/>
        </w:rPr>
        <w:t xml:space="preserve"> </w:t>
      </w:r>
    </w:p>
    <w:p w:rsidR="005E4C6C" w:rsidRPr="005E4C6C" w:rsidRDefault="005E4C6C" w:rsidP="005E4C6C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5E4C6C" w:rsidRPr="005E4C6C" w:rsidRDefault="005E4C6C" w:rsidP="005E4C6C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:rsidR="00C2068D" w:rsidRPr="005E4C6C" w:rsidRDefault="00C2068D">
      <w:pPr>
        <w:rPr>
          <w:lang w:val="pl-PL"/>
        </w:rPr>
      </w:pPr>
    </w:p>
    <w:sectPr w:rsidR="00C2068D" w:rsidRPr="005E4C6C" w:rsidSect="00C4692A">
      <w:footerReference w:type="default" r:id="rId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900954"/>
      <w:docPartObj>
        <w:docPartGallery w:val="Page Numbers (Bottom of Page)"/>
        <w:docPartUnique/>
      </w:docPartObj>
    </w:sdtPr>
    <w:sdtEndPr/>
    <w:sdtContent>
      <w:p w:rsidR="00AC2019" w:rsidRDefault="005E4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C2019" w:rsidRDefault="005E4C6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EC6A20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B4523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27"/>
  </w:num>
  <w:num w:numId="3">
    <w:abstractNumId w:val="58"/>
  </w:num>
  <w:num w:numId="4">
    <w:abstractNumId w:val="65"/>
  </w:num>
  <w:num w:numId="5">
    <w:abstractNumId w:val="53"/>
  </w:num>
  <w:num w:numId="6">
    <w:abstractNumId w:val="56"/>
  </w:num>
  <w:num w:numId="7">
    <w:abstractNumId w:val="128"/>
  </w:num>
  <w:num w:numId="8">
    <w:abstractNumId w:val="101"/>
  </w:num>
  <w:num w:numId="9">
    <w:abstractNumId w:val="186"/>
  </w:num>
  <w:num w:numId="10">
    <w:abstractNumId w:val="26"/>
  </w:num>
  <w:num w:numId="11">
    <w:abstractNumId w:val="145"/>
  </w:num>
  <w:num w:numId="12">
    <w:abstractNumId w:val="67"/>
  </w:num>
  <w:num w:numId="13">
    <w:abstractNumId w:val="108"/>
  </w:num>
  <w:num w:numId="14">
    <w:abstractNumId w:val="64"/>
  </w:num>
  <w:num w:numId="15">
    <w:abstractNumId w:val="31"/>
  </w:num>
  <w:num w:numId="16">
    <w:abstractNumId w:val="106"/>
  </w:num>
  <w:num w:numId="17">
    <w:abstractNumId w:val="55"/>
  </w:num>
  <w:num w:numId="18">
    <w:abstractNumId w:val="39"/>
  </w:num>
  <w:num w:numId="19">
    <w:abstractNumId w:val="161"/>
  </w:num>
  <w:num w:numId="20">
    <w:abstractNumId w:val="165"/>
  </w:num>
  <w:num w:numId="21">
    <w:abstractNumId w:val="121"/>
  </w:num>
  <w:num w:numId="22">
    <w:abstractNumId w:val="174"/>
  </w:num>
  <w:num w:numId="23">
    <w:abstractNumId w:val="177"/>
  </w:num>
  <w:num w:numId="24">
    <w:abstractNumId w:val="47"/>
  </w:num>
  <w:num w:numId="25">
    <w:abstractNumId w:val="97"/>
  </w:num>
  <w:num w:numId="26">
    <w:abstractNumId w:val="125"/>
  </w:num>
  <w:num w:numId="27">
    <w:abstractNumId w:val="148"/>
  </w:num>
  <w:num w:numId="28">
    <w:abstractNumId w:val="6"/>
  </w:num>
  <w:num w:numId="29">
    <w:abstractNumId w:val="95"/>
  </w:num>
  <w:num w:numId="30">
    <w:abstractNumId w:val="28"/>
  </w:num>
  <w:num w:numId="31">
    <w:abstractNumId w:val="90"/>
  </w:num>
  <w:num w:numId="32">
    <w:abstractNumId w:val="5"/>
  </w:num>
  <w:num w:numId="33">
    <w:abstractNumId w:val="94"/>
  </w:num>
  <w:num w:numId="34">
    <w:abstractNumId w:val="171"/>
  </w:num>
  <w:num w:numId="35">
    <w:abstractNumId w:val="135"/>
  </w:num>
  <w:num w:numId="36">
    <w:abstractNumId w:val="100"/>
  </w:num>
  <w:num w:numId="37">
    <w:abstractNumId w:val="147"/>
  </w:num>
  <w:num w:numId="38">
    <w:abstractNumId w:val="119"/>
  </w:num>
  <w:num w:numId="39">
    <w:abstractNumId w:val="137"/>
  </w:num>
  <w:num w:numId="40">
    <w:abstractNumId w:val="77"/>
  </w:num>
  <w:num w:numId="41">
    <w:abstractNumId w:val="42"/>
  </w:num>
  <w:num w:numId="42">
    <w:abstractNumId w:val="160"/>
  </w:num>
  <w:num w:numId="43">
    <w:abstractNumId w:val="122"/>
  </w:num>
  <w:num w:numId="44">
    <w:abstractNumId w:val="169"/>
  </w:num>
  <w:num w:numId="45">
    <w:abstractNumId w:val="33"/>
  </w:num>
  <w:num w:numId="46">
    <w:abstractNumId w:val="164"/>
  </w:num>
  <w:num w:numId="47">
    <w:abstractNumId w:val="120"/>
  </w:num>
  <w:num w:numId="48">
    <w:abstractNumId w:val="8"/>
  </w:num>
  <w:num w:numId="49">
    <w:abstractNumId w:val="143"/>
  </w:num>
  <w:num w:numId="50">
    <w:abstractNumId w:val="36"/>
  </w:num>
  <w:num w:numId="51">
    <w:abstractNumId w:val="140"/>
  </w:num>
  <w:num w:numId="52">
    <w:abstractNumId w:val="154"/>
  </w:num>
  <w:num w:numId="53">
    <w:abstractNumId w:val="69"/>
  </w:num>
  <w:num w:numId="54">
    <w:abstractNumId w:val="176"/>
  </w:num>
  <w:num w:numId="55">
    <w:abstractNumId w:val="102"/>
  </w:num>
  <w:num w:numId="56">
    <w:abstractNumId w:val="23"/>
  </w:num>
  <w:num w:numId="57">
    <w:abstractNumId w:val="141"/>
  </w:num>
  <w:num w:numId="58">
    <w:abstractNumId w:val="79"/>
  </w:num>
  <w:num w:numId="59">
    <w:abstractNumId w:val="54"/>
  </w:num>
  <w:num w:numId="60">
    <w:abstractNumId w:val="41"/>
  </w:num>
  <w:num w:numId="61">
    <w:abstractNumId w:val="150"/>
  </w:num>
  <w:num w:numId="62">
    <w:abstractNumId w:val="103"/>
  </w:num>
  <w:num w:numId="63">
    <w:abstractNumId w:val="175"/>
  </w:num>
  <w:num w:numId="64">
    <w:abstractNumId w:val="18"/>
  </w:num>
  <w:num w:numId="65">
    <w:abstractNumId w:val="87"/>
  </w:num>
  <w:num w:numId="66">
    <w:abstractNumId w:val="81"/>
  </w:num>
  <w:num w:numId="67">
    <w:abstractNumId w:val="82"/>
  </w:num>
  <w:num w:numId="68">
    <w:abstractNumId w:val="32"/>
  </w:num>
  <w:num w:numId="69">
    <w:abstractNumId w:val="91"/>
  </w:num>
  <w:num w:numId="70">
    <w:abstractNumId w:val="187"/>
  </w:num>
  <w:num w:numId="71">
    <w:abstractNumId w:val="75"/>
  </w:num>
  <w:num w:numId="72">
    <w:abstractNumId w:val="111"/>
  </w:num>
  <w:num w:numId="73">
    <w:abstractNumId w:val="72"/>
  </w:num>
  <w:num w:numId="74">
    <w:abstractNumId w:val="37"/>
  </w:num>
  <w:num w:numId="75">
    <w:abstractNumId w:val="38"/>
  </w:num>
  <w:num w:numId="76">
    <w:abstractNumId w:val="184"/>
  </w:num>
  <w:num w:numId="77">
    <w:abstractNumId w:val="13"/>
  </w:num>
  <w:num w:numId="78">
    <w:abstractNumId w:val="158"/>
  </w:num>
  <w:num w:numId="79">
    <w:abstractNumId w:val="51"/>
  </w:num>
  <w:num w:numId="80">
    <w:abstractNumId w:val="52"/>
  </w:num>
  <w:num w:numId="81">
    <w:abstractNumId w:val="144"/>
  </w:num>
  <w:num w:numId="82">
    <w:abstractNumId w:val="7"/>
  </w:num>
  <w:num w:numId="83">
    <w:abstractNumId w:val="57"/>
  </w:num>
  <w:num w:numId="84">
    <w:abstractNumId w:val="179"/>
  </w:num>
  <w:num w:numId="85">
    <w:abstractNumId w:val="132"/>
  </w:num>
  <w:num w:numId="86">
    <w:abstractNumId w:val="166"/>
  </w:num>
  <w:num w:numId="87">
    <w:abstractNumId w:val="66"/>
  </w:num>
  <w:num w:numId="88">
    <w:abstractNumId w:val="105"/>
  </w:num>
  <w:num w:numId="89">
    <w:abstractNumId w:val="118"/>
  </w:num>
  <w:num w:numId="90">
    <w:abstractNumId w:val="62"/>
  </w:num>
  <w:num w:numId="91">
    <w:abstractNumId w:val="16"/>
  </w:num>
  <w:num w:numId="92">
    <w:abstractNumId w:val="19"/>
  </w:num>
  <w:num w:numId="93">
    <w:abstractNumId w:val="85"/>
  </w:num>
  <w:num w:numId="94">
    <w:abstractNumId w:val="43"/>
  </w:num>
  <w:num w:numId="95">
    <w:abstractNumId w:val="110"/>
  </w:num>
  <w:num w:numId="96">
    <w:abstractNumId w:val="25"/>
  </w:num>
  <w:num w:numId="97">
    <w:abstractNumId w:val="139"/>
  </w:num>
  <w:num w:numId="98">
    <w:abstractNumId w:val="155"/>
  </w:num>
  <w:num w:numId="99">
    <w:abstractNumId w:val="29"/>
  </w:num>
  <w:num w:numId="100">
    <w:abstractNumId w:val="44"/>
  </w:num>
  <w:num w:numId="101">
    <w:abstractNumId w:val="104"/>
  </w:num>
  <w:num w:numId="102">
    <w:abstractNumId w:val="152"/>
  </w:num>
  <w:num w:numId="103">
    <w:abstractNumId w:val="48"/>
  </w:num>
  <w:num w:numId="104">
    <w:abstractNumId w:val="60"/>
  </w:num>
  <w:num w:numId="105">
    <w:abstractNumId w:val="183"/>
  </w:num>
  <w:num w:numId="106">
    <w:abstractNumId w:val="46"/>
  </w:num>
  <w:num w:numId="107">
    <w:abstractNumId w:val="63"/>
  </w:num>
  <w:num w:numId="108">
    <w:abstractNumId w:val="15"/>
  </w:num>
  <w:num w:numId="109">
    <w:abstractNumId w:val="131"/>
  </w:num>
  <w:num w:numId="110">
    <w:abstractNumId w:val="14"/>
  </w:num>
  <w:num w:numId="111">
    <w:abstractNumId w:val="34"/>
  </w:num>
  <w:num w:numId="112">
    <w:abstractNumId w:val="24"/>
  </w:num>
  <w:num w:numId="113">
    <w:abstractNumId w:val="115"/>
  </w:num>
  <w:num w:numId="114">
    <w:abstractNumId w:val="149"/>
  </w:num>
  <w:num w:numId="115">
    <w:abstractNumId w:val="21"/>
  </w:num>
  <w:num w:numId="116">
    <w:abstractNumId w:val="136"/>
  </w:num>
  <w:num w:numId="117">
    <w:abstractNumId w:val="130"/>
  </w:num>
  <w:num w:numId="118">
    <w:abstractNumId w:val="170"/>
  </w:num>
  <w:num w:numId="119">
    <w:abstractNumId w:val="172"/>
  </w:num>
  <w:num w:numId="120">
    <w:abstractNumId w:val="180"/>
  </w:num>
  <w:num w:numId="121">
    <w:abstractNumId w:val="1"/>
  </w:num>
  <w:num w:numId="122">
    <w:abstractNumId w:val="40"/>
  </w:num>
  <w:num w:numId="123">
    <w:abstractNumId w:val="92"/>
  </w:num>
  <w:num w:numId="124">
    <w:abstractNumId w:val="188"/>
  </w:num>
  <w:num w:numId="125">
    <w:abstractNumId w:val="146"/>
  </w:num>
  <w:num w:numId="126">
    <w:abstractNumId w:val="86"/>
  </w:num>
  <w:num w:numId="127">
    <w:abstractNumId w:val="127"/>
  </w:num>
  <w:num w:numId="128">
    <w:abstractNumId w:val="93"/>
  </w:num>
  <w:num w:numId="129">
    <w:abstractNumId w:val="123"/>
  </w:num>
  <w:num w:numId="130">
    <w:abstractNumId w:val="159"/>
  </w:num>
  <w:num w:numId="131">
    <w:abstractNumId w:val="2"/>
  </w:num>
  <w:num w:numId="132">
    <w:abstractNumId w:val="4"/>
  </w:num>
  <w:num w:numId="133">
    <w:abstractNumId w:val="22"/>
  </w:num>
  <w:num w:numId="134">
    <w:abstractNumId w:val="156"/>
  </w:num>
  <w:num w:numId="135">
    <w:abstractNumId w:val="96"/>
  </w:num>
  <w:num w:numId="136">
    <w:abstractNumId w:val="89"/>
  </w:num>
  <w:num w:numId="137">
    <w:abstractNumId w:val="153"/>
  </w:num>
  <w:num w:numId="138">
    <w:abstractNumId w:val="71"/>
  </w:num>
  <w:num w:numId="139">
    <w:abstractNumId w:val="124"/>
  </w:num>
  <w:num w:numId="140">
    <w:abstractNumId w:val="74"/>
  </w:num>
  <w:num w:numId="141">
    <w:abstractNumId w:val="12"/>
  </w:num>
  <w:num w:numId="142">
    <w:abstractNumId w:val="126"/>
  </w:num>
  <w:num w:numId="143">
    <w:abstractNumId w:val="117"/>
  </w:num>
  <w:num w:numId="144">
    <w:abstractNumId w:val="73"/>
  </w:num>
  <w:num w:numId="145">
    <w:abstractNumId w:val="157"/>
  </w:num>
  <w:num w:numId="146">
    <w:abstractNumId w:val="20"/>
  </w:num>
  <w:num w:numId="147">
    <w:abstractNumId w:val="129"/>
  </w:num>
  <w:num w:numId="148">
    <w:abstractNumId w:val="162"/>
  </w:num>
  <w:num w:numId="149">
    <w:abstractNumId w:val="173"/>
  </w:num>
  <w:num w:numId="150">
    <w:abstractNumId w:val="83"/>
  </w:num>
  <w:num w:numId="151">
    <w:abstractNumId w:val="88"/>
  </w:num>
  <w:num w:numId="152">
    <w:abstractNumId w:val="10"/>
  </w:num>
  <w:num w:numId="153">
    <w:abstractNumId w:val="30"/>
  </w:num>
  <w:num w:numId="154">
    <w:abstractNumId w:val="99"/>
  </w:num>
  <w:num w:numId="155">
    <w:abstractNumId w:val="49"/>
  </w:num>
  <w:num w:numId="156">
    <w:abstractNumId w:val="181"/>
  </w:num>
  <w:num w:numId="157">
    <w:abstractNumId w:val="35"/>
  </w:num>
  <w:num w:numId="158">
    <w:abstractNumId w:val="50"/>
  </w:num>
  <w:num w:numId="159">
    <w:abstractNumId w:val="151"/>
  </w:num>
  <w:num w:numId="160">
    <w:abstractNumId w:val="0"/>
  </w:num>
  <w:num w:numId="161">
    <w:abstractNumId w:val="78"/>
  </w:num>
  <w:num w:numId="162">
    <w:abstractNumId w:val="133"/>
  </w:num>
  <w:num w:numId="163">
    <w:abstractNumId w:val="3"/>
  </w:num>
  <w:num w:numId="164">
    <w:abstractNumId w:val="107"/>
  </w:num>
  <w:num w:numId="165">
    <w:abstractNumId w:val="76"/>
  </w:num>
  <w:num w:numId="166">
    <w:abstractNumId w:val="109"/>
  </w:num>
  <w:num w:numId="167">
    <w:abstractNumId w:val="163"/>
  </w:num>
  <w:num w:numId="168">
    <w:abstractNumId w:val="116"/>
  </w:num>
  <w:num w:numId="169">
    <w:abstractNumId w:val="178"/>
  </w:num>
  <w:num w:numId="170">
    <w:abstractNumId w:val="113"/>
  </w:num>
  <w:num w:numId="171">
    <w:abstractNumId w:val="112"/>
  </w:num>
  <w:num w:numId="172">
    <w:abstractNumId w:val="138"/>
  </w:num>
  <w:num w:numId="173">
    <w:abstractNumId w:val="84"/>
  </w:num>
  <w:num w:numId="174">
    <w:abstractNumId w:val="80"/>
  </w:num>
  <w:num w:numId="175">
    <w:abstractNumId w:val="68"/>
  </w:num>
  <w:num w:numId="176">
    <w:abstractNumId w:val="17"/>
  </w:num>
  <w:num w:numId="177">
    <w:abstractNumId w:val="70"/>
  </w:num>
  <w:num w:numId="178">
    <w:abstractNumId w:val="114"/>
  </w:num>
  <w:num w:numId="179">
    <w:abstractNumId w:val="134"/>
  </w:num>
  <w:num w:numId="180">
    <w:abstractNumId w:val="11"/>
  </w:num>
  <w:num w:numId="181">
    <w:abstractNumId w:val="168"/>
  </w:num>
  <w:num w:numId="182">
    <w:abstractNumId w:val="185"/>
  </w:num>
  <w:num w:numId="183">
    <w:abstractNumId w:val="59"/>
  </w:num>
  <w:num w:numId="184">
    <w:abstractNumId w:val="182"/>
  </w:num>
  <w:num w:numId="185">
    <w:abstractNumId w:val="9"/>
  </w:num>
  <w:num w:numId="186">
    <w:abstractNumId w:val="142"/>
  </w:num>
  <w:num w:numId="187">
    <w:abstractNumId w:val="98"/>
  </w:num>
  <w:num w:numId="188">
    <w:abstractNumId w:val="45"/>
  </w:num>
  <w:num w:numId="189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18"/>
    <w:rsid w:val="00167118"/>
    <w:rsid w:val="005E4C6C"/>
    <w:rsid w:val="00C2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9D36D-95FD-4195-AD6F-2CF69488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4C6C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4C6C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4C6C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4C6C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4C6C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4C6C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4C6C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4C6C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4C6C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4C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4C6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4C6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4C6C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4C6C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4C6C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4C6C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4C6C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4C6C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5E4C6C"/>
  </w:style>
  <w:style w:type="table" w:styleId="Siatkatabelijasna">
    <w:name w:val="Grid Table Light"/>
    <w:basedOn w:val="Standardowy"/>
    <w:uiPriority w:val="40"/>
    <w:rsid w:val="005E4C6C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5E4C6C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5E4C6C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4C6C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E4C6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5E4C6C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4C6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5E4C6C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C6C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C6C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C6C"/>
    <w:rPr>
      <w:vertAlign w:val="superscript"/>
    </w:rPr>
  </w:style>
  <w:style w:type="paragraph" w:customStyle="1" w:styleId="Default">
    <w:name w:val="Default"/>
    <w:rsid w:val="005E4C6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5E4C6C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E4C6C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E4C6C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E4C6C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4C6C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4C6C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E4C6C"/>
    <w:rPr>
      <w:b/>
      <w:bCs/>
    </w:rPr>
  </w:style>
  <w:style w:type="character" w:styleId="Uwydatnienie">
    <w:name w:val="Emphasis"/>
    <w:basedOn w:val="Domylnaczcionkaakapitu"/>
    <w:uiPriority w:val="20"/>
    <w:qFormat/>
    <w:rsid w:val="005E4C6C"/>
    <w:rPr>
      <w:i/>
      <w:iCs/>
      <w:color w:val="000000" w:themeColor="text1"/>
    </w:rPr>
  </w:style>
  <w:style w:type="paragraph" w:styleId="Bezodstpw">
    <w:name w:val="No Spacing"/>
    <w:uiPriority w:val="1"/>
    <w:qFormat/>
    <w:rsid w:val="005E4C6C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5E4C6C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E4C6C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4C6C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4C6C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E4C6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E4C6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E4C6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E4C6C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E4C6C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C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6667</Words>
  <Characters>38008</Characters>
  <Application>Microsoft Office Word</Application>
  <DocSecurity>0</DocSecurity>
  <Lines>316</Lines>
  <Paragraphs>89</Paragraphs>
  <ScaleCrop>false</ScaleCrop>
  <Company/>
  <LinksUpToDate>false</LinksUpToDate>
  <CharactersWithSpaces>44586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2024-11-01T07:50:00Z</dcterms:created>
  <dcterms:modified xsi:type="dcterms:W3CDTF">2024-11-01T07:51:00Z</dcterms:modified>
</cp:coreProperties>
</file>