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7CD" w:rsidRPr="002617CD" w:rsidRDefault="002617CD" w:rsidP="002617CD">
      <w:pPr>
        <w:spacing w:after="0" w:line="240" w:lineRule="auto"/>
        <w:rPr>
          <w:rFonts w:ascii="Times New Roman" w:eastAsiaTheme="minorEastAsia" w:hAnsi="Times New Roman" w:cs="Times New Roman"/>
          <w:b/>
          <w:sz w:val="20"/>
          <w:szCs w:val="20"/>
          <w:lang w:val="pl-PL"/>
        </w:rPr>
      </w:pPr>
      <w:r w:rsidRPr="002617CD">
        <w:rPr>
          <w:rFonts w:ascii="Times New Roman" w:eastAsiaTheme="minorEastAsia" w:hAnsi="Times New Roman" w:cs="Times New Roman"/>
          <w:b/>
          <w:sz w:val="20"/>
          <w:szCs w:val="20"/>
          <w:lang w:val="pl-PL"/>
        </w:rPr>
        <w:t xml:space="preserve">                             Wymagania edukacyjne niezbędne do uzyskania poszczególnych śródrocznych i rocznych ocen klasyfikacyjnych z historii w klasie II</w:t>
      </w:r>
      <w:r>
        <w:rPr>
          <w:rFonts w:ascii="Times New Roman" w:eastAsiaTheme="minorEastAsia" w:hAnsi="Times New Roman" w:cs="Times New Roman"/>
          <w:b/>
          <w:sz w:val="20"/>
          <w:szCs w:val="20"/>
          <w:lang w:val="pl-PL"/>
        </w:rPr>
        <w:t>I er</w:t>
      </w:r>
      <w:r w:rsidRPr="002617CD">
        <w:rPr>
          <w:rFonts w:ascii="Times New Roman" w:eastAsiaTheme="minorEastAsia" w:hAnsi="Times New Roman" w:cs="Times New Roman"/>
          <w:b/>
          <w:sz w:val="20"/>
          <w:szCs w:val="20"/>
          <w:lang w:val="pl-PL"/>
        </w:rPr>
        <w:t>.</w:t>
      </w:r>
    </w:p>
    <w:p w:rsidR="002617CD" w:rsidRPr="002617CD" w:rsidRDefault="002617CD" w:rsidP="002617CD">
      <w:pPr>
        <w:spacing w:after="0" w:line="240" w:lineRule="auto"/>
        <w:rPr>
          <w:rFonts w:ascii="Times New Roman" w:eastAsiaTheme="minorEastAsia" w:hAnsi="Times New Roman" w:cs="Times New Roman"/>
          <w:b/>
          <w:sz w:val="20"/>
          <w:szCs w:val="20"/>
          <w:lang w:val="pl-PL"/>
        </w:rPr>
      </w:pPr>
      <w:r w:rsidRPr="002617CD">
        <w:rPr>
          <w:rFonts w:ascii="Times New Roman" w:eastAsiaTheme="minorEastAsia" w:hAnsi="Times New Roman" w:cs="Times New Roman"/>
          <w:b/>
          <w:sz w:val="20"/>
          <w:szCs w:val="20"/>
          <w:lang w:val="pl-PL"/>
        </w:rPr>
        <w:t xml:space="preserve">                                                                                                                                        Rok szkolny2024/2025</w:t>
      </w:r>
    </w:p>
    <w:p w:rsidR="002617CD" w:rsidRPr="002617CD" w:rsidRDefault="002617CD" w:rsidP="002617CD">
      <w:pPr>
        <w:spacing w:after="0" w:line="240" w:lineRule="auto"/>
        <w:rPr>
          <w:rFonts w:ascii="Times New Roman" w:eastAsiaTheme="minorEastAsia" w:hAnsi="Times New Roman" w:cs="Times New Roman"/>
          <w:b/>
          <w:sz w:val="18"/>
          <w:szCs w:val="18"/>
          <w:lang w:val="pl-PL"/>
        </w:rPr>
      </w:pPr>
    </w:p>
    <w:tbl>
      <w:tblPr>
        <w:tblpPr w:leftFromText="141" w:rightFromText="141" w:vertAnchor="text" w:tblpX="562" w:tblpY="1"/>
        <w:tblOverlap w:val="never"/>
        <w:tblW w:w="12895" w:type="dxa"/>
        <w:tblLayout w:type="fixed"/>
        <w:tblCellMar>
          <w:left w:w="70" w:type="dxa"/>
          <w:right w:w="70" w:type="dxa"/>
        </w:tblCellMar>
        <w:tblLook w:val="04A0" w:firstRow="1" w:lastRow="0" w:firstColumn="1" w:lastColumn="0" w:noHBand="0" w:noVBand="1"/>
      </w:tblPr>
      <w:tblGrid>
        <w:gridCol w:w="2268"/>
        <w:gridCol w:w="2552"/>
        <w:gridCol w:w="3113"/>
        <w:gridCol w:w="2835"/>
        <w:gridCol w:w="2127"/>
      </w:tblGrid>
      <w:tr w:rsidR="002617CD" w:rsidRPr="002617CD" w:rsidTr="00AF442D">
        <w:trPr>
          <w:trHeight w:val="552"/>
        </w:trPr>
        <w:tc>
          <w:tcPr>
            <w:tcW w:w="2268" w:type="dxa"/>
            <w:tcBorders>
              <w:top w:val="single" w:sz="4" w:space="0" w:color="auto"/>
              <w:left w:val="single" w:sz="4" w:space="0" w:color="000000"/>
              <w:bottom w:val="single" w:sz="4" w:space="0" w:color="auto"/>
              <w:right w:val="single" w:sz="4" w:space="0" w:color="auto"/>
            </w:tcBorders>
          </w:tcPr>
          <w:p w:rsidR="002617CD" w:rsidRPr="002617CD" w:rsidRDefault="002617CD" w:rsidP="002617CD">
            <w:pPr>
              <w:snapToGrid w:val="0"/>
              <w:spacing w:after="0" w:line="240" w:lineRule="auto"/>
              <w:rPr>
                <w:rFonts w:ascii="Times New Roman" w:eastAsiaTheme="minorEastAsia" w:hAnsi="Times New Roman" w:cs="Times New Roman"/>
                <w:b/>
                <w:sz w:val="18"/>
                <w:szCs w:val="18"/>
                <w:lang w:val="pl-PL"/>
              </w:rPr>
            </w:pPr>
            <w:r w:rsidRPr="002617CD">
              <w:rPr>
                <w:rFonts w:ascii="Times New Roman" w:eastAsiaTheme="minorEastAsia" w:hAnsi="Times New Roman" w:cs="Times New Roman"/>
                <w:b/>
                <w:sz w:val="18"/>
                <w:szCs w:val="18"/>
                <w:lang w:val="pl-PL"/>
              </w:rPr>
              <w:t>Ocena dopuszczająca</w:t>
            </w:r>
          </w:p>
        </w:tc>
        <w:tc>
          <w:tcPr>
            <w:tcW w:w="2552" w:type="dxa"/>
            <w:tcBorders>
              <w:top w:val="single" w:sz="4" w:space="0" w:color="000000"/>
              <w:left w:val="single" w:sz="4" w:space="0" w:color="auto"/>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b/>
                <w:sz w:val="18"/>
                <w:szCs w:val="18"/>
                <w:lang w:val="pl-PL"/>
              </w:rPr>
            </w:pPr>
            <w:r w:rsidRPr="002617CD">
              <w:rPr>
                <w:rFonts w:ascii="Times New Roman" w:eastAsiaTheme="minorEastAsia" w:hAnsi="Times New Roman" w:cs="Times New Roman"/>
                <w:b/>
                <w:sz w:val="18"/>
                <w:szCs w:val="18"/>
                <w:lang w:val="pl-PL"/>
              </w:rPr>
              <w:t>Ocena dostateczna</w:t>
            </w:r>
          </w:p>
        </w:tc>
        <w:tc>
          <w:tcPr>
            <w:tcW w:w="3113" w:type="dxa"/>
            <w:tcBorders>
              <w:top w:val="single" w:sz="4" w:space="0" w:color="000000"/>
              <w:left w:val="single" w:sz="4" w:space="0" w:color="000000"/>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b/>
                <w:sz w:val="18"/>
                <w:szCs w:val="18"/>
                <w:lang w:val="pl-PL"/>
              </w:rPr>
            </w:pPr>
            <w:r w:rsidRPr="002617CD">
              <w:rPr>
                <w:rFonts w:ascii="Times New Roman" w:eastAsiaTheme="minorEastAsia" w:hAnsi="Times New Roman" w:cs="Times New Roman"/>
                <w:b/>
                <w:sz w:val="18"/>
                <w:szCs w:val="18"/>
                <w:lang w:val="pl-PL"/>
              </w:rPr>
              <w:t>Ocena dobra</w:t>
            </w:r>
          </w:p>
        </w:tc>
        <w:tc>
          <w:tcPr>
            <w:tcW w:w="2835"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heme="minorEastAsia" w:hAnsi="Times New Roman" w:cs="Times New Roman"/>
                <w:b/>
                <w:sz w:val="18"/>
                <w:szCs w:val="18"/>
                <w:lang w:val="pl-PL"/>
              </w:rPr>
            </w:pPr>
            <w:r w:rsidRPr="002617CD">
              <w:rPr>
                <w:rFonts w:ascii="Times New Roman" w:eastAsiaTheme="minorEastAsia" w:hAnsi="Times New Roman" w:cs="Times New Roman"/>
                <w:b/>
                <w:sz w:val="18"/>
                <w:szCs w:val="18"/>
                <w:lang w:val="pl-PL"/>
              </w:rPr>
              <w:t>Ocena bardzo dobra</w:t>
            </w:r>
          </w:p>
        </w:tc>
        <w:tc>
          <w:tcPr>
            <w:tcW w:w="2127" w:type="dxa"/>
            <w:tcBorders>
              <w:top w:val="single" w:sz="4" w:space="0" w:color="000000"/>
              <w:left w:val="single" w:sz="4" w:space="0" w:color="000000"/>
              <w:bottom w:val="single" w:sz="4" w:space="0" w:color="000000"/>
              <w:right w:val="single" w:sz="4" w:space="0" w:color="000000"/>
            </w:tcBorders>
          </w:tcPr>
          <w:p w:rsidR="002617CD" w:rsidRPr="002617CD" w:rsidRDefault="002617CD" w:rsidP="002617CD">
            <w:pPr>
              <w:spacing w:after="0" w:line="240" w:lineRule="auto"/>
              <w:rPr>
                <w:rFonts w:ascii="Times New Roman" w:eastAsiaTheme="minorEastAsia" w:hAnsi="Times New Roman" w:cs="Times New Roman"/>
                <w:b/>
                <w:sz w:val="18"/>
                <w:szCs w:val="18"/>
                <w:lang w:val="pl-PL"/>
              </w:rPr>
            </w:pPr>
            <w:r w:rsidRPr="002617CD">
              <w:rPr>
                <w:rFonts w:ascii="Times New Roman" w:eastAsiaTheme="minorEastAsia" w:hAnsi="Times New Roman" w:cs="Times New Roman"/>
                <w:b/>
                <w:sz w:val="18"/>
                <w:szCs w:val="18"/>
                <w:lang w:val="pl-PL"/>
              </w:rPr>
              <w:t>Ocena celująca</w:t>
            </w:r>
          </w:p>
        </w:tc>
      </w:tr>
      <w:tr w:rsidR="002617CD" w:rsidRPr="002617CD" w:rsidTr="00AF442D">
        <w:trPr>
          <w:trHeight w:val="552"/>
        </w:trPr>
        <w:tc>
          <w:tcPr>
            <w:tcW w:w="2268" w:type="dxa"/>
            <w:tcBorders>
              <w:top w:val="single" w:sz="4" w:space="0" w:color="auto"/>
              <w:left w:val="single" w:sz="4" w:space="0" w:color="000000"/>
              <w:bottom w:val="single" w:sz="4" w:space="0" w:color="auto"/>
              <w:right w:val="single" w:sz="4" w:space="0" w:color="auto"/>
            </w:tcBorders>
          </w:tcPr>
          <w:p w:rsidR="002617CD" w:rsidRPr="002617CD" w:rsidRDefault="002617CD" w:rsidP="002617CD">
            <w:pPr>
              <w:snapToGrid w:val="0"/>
              <w:spacing w:after="0" w:line="240" w:lineRule="auto"/>
              <w:rPr>
                <w:rFonts w:ascii="Times New Roman" w:hAnsi="Times New Roman" w:cs="Times New Roman"/>
                <w:sz w:val="18"/>
                <w:szCs w:val="18"/>
                <w:lang w:val="pl-PL"/>
              </w:rPr>
            </w:pPr>
            <w:r w:rsidRPr="002617CD">
              <w:rPr>
                <w:rFonts w:ascii="Times New Roman" w:eastAsiaTheme="minorEastAsia" w:hAnsi="Times New Roman" w:cs="Times New Roman"/>
                <w:sz w:val="18"/>
                <w:szCs w:val="18"/>
                <w:lang w:val="pl-PL"/>
              </w:rPr>
              <w:t>– zna  pojęcia:  Rzeczpospolita Krakowska, Wielkie Księstwo Poznańskie, Królestwo Polskie, Galicja</w:t>
            </w:r>
          </w:p>
          <w:p w:rsidR="002617CD" w:rsidRPr="002617CD" w:rsidRDefault="002617CD" w:rsidP="002617CD">
            <w:pPr>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-wskazuje  na mapie zmiany terytorialne wprowadzone po kongresie wiedeńskim                 -omawia postanowienia kongresu wiedeńskiego dotyczące ziem polskich</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stosuje pojęcia: germanizacja, uwłaszczenie, ziemie zabrane</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uwłaszczenie chłopów w zaborze pruskim (1816–1823), zniesienie pańszczyzny w Galicji (1848)</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postacie: Aleksandra I, Adama Jerzego Czartoryskiego, Franciszka I, Wilhelma III</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wyjaśnia, w jaki sposób funkcjonowała ograniczona autonomia w Wielkim Księstwie Poznańskim</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przedstawia sposób zarządzania Galicją</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wymienia instytucje polskiego życia kulturalnego i oświatowego na ziemiach polskich w pierwszej połowie XIX w.</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3113" w:type="dxa"/>
            <w:tcBorders>
              <w:top w:val="single" w:sz="4" w:space="0" w:color="000000"/>
              <w:left w:val="single" w:sz="4" w:space="0" w:color="000000"/>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stosuje pojęcia: filomaci, filareci, reforma regulacyjna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utworzenie Uniwersytetu Warszawskiego (1816), nadanie konstytucji Rzeczypospolitej Krakowskiej (1818), wprowadzenie obowiązku szkolnego w zaborze pruskim (1825), równouprawnienie obywateli w zaborze pruskim (1848)</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postacie: Antoniego Radziwiłła,  Tomasza Zana, Wojciecha Bogusławskiego, Stanisława Kostki Potockiego</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wyjaśnia przyczyny konfliktu między szlachtą i chłopami w Galicji</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omawia ustrój Rzeczypospolitej Krakowskiej </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omawia sytuację Polaków na ziemiach zabranych</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omawia proces uwłaszczenia chłopów w zaborze pruskim</w:t>
            </w:r>
          </w:p>
        </w:tc>
        <w:tc>
          <w:tcPr>
            <w:tcW w:w="2835"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ufundowanie Zakładu Narodowego im. Ossolińskich we Lwowie (1817)</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postacie: Samuela Bogumiła Lindego, Józefa Maksymiliana Ossolińskiego </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przedstawia sytuację społeczną w zaborze rosyjskim, </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pruskim i austriackim</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porównuje rozwój gospodarczy ziem polskich pod zaborem pruskim i austriackim</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porównuje sytuację poszczególnych grup społeczeństwa polskiego pod zaborem pruskim i austriackim</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porównuje sytuację kultury i oświaty polskiej w poszczególnych zaborach w pierwszej połowie XIX w.</w:t>
            </w:r>
          </w:p>
        </w:tc>
        <w:tc>
          <w:tcPr>
            <w:tcW w:w="2127" w:type="dxa"/>
            <w:tcBorders>
              <w:top w:val="single" w:sz="4" w:space="0" w:color="000000"/>
              <w:left w:val="single" w:sz="4" w:space="0" w:color="000000"/>
              <w:bottom w:val="single" w:sz="4" w:space="0" w:color="000000"/>
              <w:right w:val="single" w:sz="4" w:space="0" w:color="000000"/>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ocenia, w którym zaborze sytuacja Polaków wyglądała najkorzystniej pod względem swobód politycznych</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ocenia, czy ustrój Rzeczypospolitej Krakowskiej sprzyjał rozwojowi kultury polskiej</w:t>
            </w:r>
          </w:p>
          <w:p w:rsidR="002617CD" w:rsidRPr="002617CD" w:rsidRDefault="002617CD" w:rsidP="002617CD">
            <w:pPr>
              <w:spacing w:after="0" w:line="240" w:lineRule="auto"/>
              <w:rPr>
                <w:rFonts w:ascii="Times New Roman" w:eastAsia="Times" w:hAnsi="Times New Roman" w:cs="Times New Roman"/>
                <w:sz w:val="18"/>
                <w:szCs w:val="18"/>
                <w:lang w:val="pl-PL"/>
              </w:rPr>
            </w:pPr>
          </w:p>
        </w:tc>
      </w:tr>
      <w:tr w:rsidR="002617CD" w:rsidRPr="002617CD" w:rsidTr="00AF442D">
        <w:trPr>
          <w:trHeight w:val="274"/>
        </w:trPr>
        <w:tc>
          <w:tcPr>
            <w:tcW w:w="2268" w:type="dxa"/>
            <w:tcBorders>
              <w:top w:val="single" w:sz="4" w:space="0" w:color="auto"/>
              <w:left w:val="single" w:sz="4" w:space="0" w:color="000000"/>
              <w:bottom w:val="single" w:sz="4" w:space="0" w:color="auto"/>
              <w:right w:val="single" w:sz="4" w:space="0" w:color="auto"/>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zna  pojęcia: opozycja legalna, opozycja nielegalna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nadanie konstytucji Królestwu Polskiemu (1815)</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postacie: Aleksandra I, Adama Jerzego Czartoryskiego</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wymienia instytucje, które według konstytucji z 1815 r. sprawowały w Królestwie Polskim władzę ustawodawczą, wykonawczą i sądowniczą</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stosuje pojęcia: kaliszanie, cenzura prewencyjna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 xml:space="preserve">lokalizuje w czasie: początek konfliktu cara z polską opozycją (1820), </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postacie: Mikołaja I, Konstantego Romanowa, Franciszka Ksawerego </w:t>
            </w:r>
            <w:proofErr w:type="spellStart"/>
            <w:r w:rsidRPr="002617CD">
              <w:rPr>
                <w:rFonts w:ascii="Times New Roman" w:eastAsiaTheme="minorEastAsia" w:hAnsi="Times New Roman" w:cs="Times New Roman"/>
                <w:sz w:val="18"/>
                <w:szCs w:val="18"/>
                <w:lang w:val="pl-PL"/>
              </w:rPr>
              <w:t>Druckiego-Lubeckiego</w:t>
            </w:r>
            <w:proofErr w:type="spellEnd"/>
            <w:r w:rsidRPr="002617CD">
              <w:rPr>
                <w:rFonts w:ascii="Times New Roman" w:eastAsiaTheme="minorEastAsia" w:hAnsi="Times New Roman" w:cs="Times New Roman"/>
                <w:sz w:val="18"/>
                <w:szCs w:val="18"/>
                <w:lang w:val="pl-PL"/>
              </w:rPr>
              <w:t>, Józefa Zajączka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charakteryzuje ustrój Królestwa Polskiego ustanowiony w konstytucji z 1815 r. </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wymienia cele, jakie stawiała sobie opozycja legalna w Królestwie Polskim</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xml:space="preserve"> </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3113"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powstanie Towarzystwa Kredytowego Ziemskiego (1825), powstanie Banku Polskiego (1828)</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postacie Wincentego i Bonawentury </w:t>
            </w:r>
            <w:proofErr w:type="spellStart"/>
            <w:r w:rsidRPr="002617CD">
              <w:rPr>
                <w:rFonts w:ascii="Times New Roman" w:eastAsiaTheme="minorEastAsia" w:hAnsi="Times New Roman" w:cs="Times New Roman"/>
                <w:sz w:val="18"/>
                <w:szCs w:val="18"/>
                <w:lang w:val="pl-PL"/>
              </w:rPr>
              <w:t>Niemojowskich</w:t>
            </w:r>
            <w:proofErr w:type="spellEnd"/>
            <w:r w:rsidRPr="002617CD">
              <w:rPr>
                <w:rFonts w:ascii="Times New Roman" w:eastAsiaTheme="minorEastAsia" w:hAnsi="Times New Roman" w:cs="Times New Roman"/>
                <w:sz w:val="18"/>
                <w:szCs w:val="18"/>
                <w:lang w:val="pl-PL"/>
              </w:rPr>
              <w:t xml:space="preserve">, </w:t>
            </w:r>
            <w:r w:rsidRPr="002617CD">
              <w:rPr>
                <w:rFonts w:ascii="Times New Roman" w:eastAsiaTheme="minorEastAsia" w:hAnsi="Times New Roman" w:cs="Times New Roman"/>
                <w:sz w:val="18"/>
                <w:szCs w:val="18"/>
                <w:highlight w:val="darkGray"/>
                <w:lang w:val="pl-PL"/>
              </w:rPr>
              <w:t>,</w:t>
            </w:r>
            <w:r w:rsidRPr="002617CD">
              <w:rPr>
                <w:rFonts w:ascii="Times New Roman" w:eastAsiaTheme="minorEastAsia" w:hAnsi="Times New Roman" w:cs="Times New Roman"/>
                <w:sz w:val="18"/>
                <w:szCs w:val="18"/>
                <w:lang w:val="pl-PL"/>
              </w:rPr>
              <w:t xml:space="preserve"> Ignacego Prądzyńskiego, Stanisława Staszica </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wyjaśnia, dlaczego konstytucja Królestwa Polskiego należała do najbardziej liberalnych ustaw zasadniczych w Europie</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omawia reformy Franciszka Ksawerego </w:t>
            </w:r>
            <w:proofErr w:type="spellStart"/>
            <w:r w:rsidRPr="002617CD">
              <w:rPr>
                <w:rFonts w:ascii="Times New Roman" w:eastAsia="Times" w:hAnsi="Times New Roman" w:cs="Times New Roman"/>
                <w:sz w:val="18"/>
                <w:szCs w:val="18"/>
                <w:lang w:val="pl-PL"/>
              </w:rPr>
              <w:t>Druckiego-Lubeckiego</w:t>
            </w:r>
            <w:proofErr w:type="spellEnd"/>
            <w:r w:rsidRPr="002617CD">
              <w:rPr>
                <w:rFonts w:ascii="Times New Roman" w:eastAsia="Times" w:hAnsi="Times New Roman" w:cs="Times New Roman"/>
                <w:sz w:val="18"/>
                <w:szCs w:val="18"/>
                <w:lang w:val="pl-PL"/>
              </w:rPr>
              <w:t xml:space="preserve"> i ich skutki </w:t>
            </w:r>
          </w:p>
        </w:tc>
        <w:tc>
          <w:tcPr>
            <w:tcW w:w="2835"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wyjaśnia, jaki status miały ziemie dawnej Rzeczypospolitej znajdujące się pod panowaniem</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xml:space="preserve">carskiej dynastii Romanowów </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opisuje, jak zmieniały się nastroje Polaków względem carskiego panowania w Królestwie Polskim oraz wyjaśnia, czym te zmiany były spowodowane</w:t>
            </w:r>
          </w:p>
        </w:tc>
        <w:tc>
          <w:tcPr>
            <w:tcW w:w="2127" w:type="dxa"/>
            <w:tcBorders>
              <w:top w:val="single" w:sz="4" w:space="0" w:color="000000"/>
              <w:left w:val="single" w:sz="4" w:space="0" w:color="000000"/>
              <w:bottom w:val="single" w:sz="4" w:space="0" w:color="000000"/>
              <w:right w:val="single" w:sz="4" w:space="0" w:color="000000"/>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ocenia, jakie korzyści, a jakie problemy mogło przynieść Królestwu Polskiemu położenie na pograniczu trzech mocarstw</w:t>
            </w:r>
          </w:p>
        </w:tc>
      </w:tr>
      <w:tr w:rsidR="002617CD" w:rsidRPr="002617CD" w:rsidTr="00AF442D">
        <w:trPr>
          <w:trHeight w:val="552"/>
        </w:trPr>
        <w:tc>
          <w:tcPr>
            <w:tcW w:w="2268" w:type="dxa"/>
            <w:tcBorders>
              <w:top w:val="single" w:sz="4" w:space="0" w:color="auto"/>
              <w:left w:val="single" w:sz="4" w:space="0" w:color="000000"/>
              <w:bottom w:val="single" w:sz="4" w:space="0" w:color="auto"/>
              <w:right w:val="single" w:sz="4" w:space="0" w:color="auto"/>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zna  pojęcie noc listopadowa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wybuch powstania listopadowego (29 XI 1830), rozpoczęcie wojny z Rosją (II 1831)</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postacie: Piotra Wysockiego, Józefa Chłopickiego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wymienia przyczyny wybuchu powstania listopadowego</w:t>
            </w:r>
          </w:p>
          <w:p w:rsidR="002617CD" w:rsidRPr="002617CD" w:rsidRDefault="002617CD" w:rsidP="002617CD">
            <w:pPr>
              <w:spacing w:after="0" w:line="240" w:lineRule="auto"/>
              <w:rPr>
                <w:rFonts w:ascii="Times New Roman" w:eastAsiaTheme="minorEastAsia" w:hAnsi="Times New Roman" w:cs="Times New Roman"/>
                <w:color w:val="000000" w:themeColor="text1"/>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heme="minorEastAsia" w:hAnsi="Times New Roman" w:cs="Times New Roman"/>
                <w:color w:val="000000" w:themeColor="text1"/>
                <w:sz w:val="18"/>
                <w:szCs w:val="18"/>
                <w:lang w:val="pl-PL"/>
              </w:rPr>
              <w:t xml:space="preserve"> wskazuje główne etapy wojny z Rosją</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wymienia represje, jakie spadły na Polaków w Królestwie Polskim po klęsce powstania listopadowego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stosuje pojęcia: noc </w:t>
            </w:r>
            <w:proofErr w:type="spellStart"/>
            <w:r w:rsidRPr="002617CD">
              <w:rPr>
                <w:rFonts w:ascii="Times New Roman" w:eastAsiaTheme="minorEastAsia" w:hAnsi="Times New Roman" w:cs="Times New Roman"/>
                <w:sz w:val="18"/>
                <w:szCs w:val="18"/>
                <w:lang w:val="pl-PL"/>
              </w:rPr>
              <w:t>paskiewiczowska</w:t>
            </w:r>
            <w:proofErr w:type="spellEnd"/>
            <w:r w:rsidRPr="002617CD">
              <w:rPr>
                <w:rFonts w:ascii="Times New Roman" w:eastAsiaTheme="minorEastAsia" w:hAnsi="Times New Roman" w:cs="Times New Roman"/>
                <w:sz w:val="18"/>
                <w:szCs w:val="18"/>
                <w:lang w:val="pl-PL"/>
              </w:rPr>
              <w:t>, katorga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 xml:space="preserve">lokalizuje w czasie: uznanie przez sejm powstania listopadowego za narodowe (18 XII 1830), detronizację Mikołaja I (25 I 1831), wprowadzenie Statutu Organicznego (1832) </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lokalizuje w czasie i przestrzeni: bitwę pod Grochowem (25 II 1831), bitwę pod Ostrołęką (26 V 1831)</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postacie: Mikołaja I, Konstantego Romanowa, Adama Jerzego Czartoryskiego, Iwana </w:t>
            </w:r>
            <w:proofErr w:type="spellStart"/>
            <w:r w:rsidRPr="002617CD">
              <w:rPr>
                <w:rFonts w:ascii="Times New Roman" w:eastAsiaTheme="minorEastAsia" w:hAnsi="Times New Roman" w:cs="Times New Roman"/>
                <w:sz w:val="18"/>
                <w:szCs w:val="18"/>
                <w:lang w:val="pl-PL"/>
              </w:rPr>
              <w:t>Paskiewicza</w:t>
            </w:r>
            <w:proofErr w:type="spellEnd"/>
            <w:r w:rsidRPr="002617CD">
              <w:rPr>
                <w:rFonts w:ascii="Times New Roman" w:eastAsiaTheme="minorEastAsia" w:hAnsi="Times New Roman" w:cs="Times New Roman"/>
                <w:sz w:val="18"/>
                <w:szCs w:val="18"/>
                <w:lang w:val="pl-PL"/>
              </w:rPr>
              <w:t xml:space="preserve"> </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omawia sytuację w Królestwie Polskim przed wybuchem powstania listopadowego </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opisuje wydarzenia nocy listopadowej</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jakie znaczenie dla przebiegu wojny z Rosją miały bitwy pod Grochowem i Ostrołęką</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przedstawia, jakie znaczenie dla powstania listopadowego miały obrona i kapitulacja Warszawy</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przedstawia przykłady polityki rusyfikacyjnej po powstaniu listopadowym</w:t>
            </w:r>
          </w:p>
        </w:tc>
        <w:tc>
          <w:tcPr>
            <w:tcW w:w="3113"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powstanie Sprzysiężenia Podchorążych (1828), układ rosyjsko-austriacki (1833)</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lokalizuje w czasie i przestrzeni bitwy pod Stoczkiem i Dobrem (II 1831), bitwy pod Wawrem i Dębem Wielkim (III 1831), bitwę pod </w:t>
            </w:r>
            <w:proofErr w:type="spellStart"/>
            <w:r w:rsidRPr="002617CD">
              <w:rPr>
                <w:rFonts w:ascii="Times New Roman" w:eastAsia="Times" w:hAnsi="Times New Roman" w:cs="Times New Roman"/>
                <w:sz w:val="18"/>
                <w:szCs w:val="18"/>
                <w:lang w:val="pl-PL"/>
              </w:rPr>
              <w:t>Iganiami</w:t>
            </w:r>
            <w:proofErr w:type="spellEnd"/>
            <w:r w:rsidRPr="002617CD">
              <w:rPr>
                <w:rFonts w:ascii="Times New Roman" w:eastAsia="Times" w:hAnsi="Times New Roman" w:cs="Times New Roman"/>
                <w:sz w:val="18"/>
                <w:szCs w:val="18"/>
                <w:lang w:val="pl-PL"/>
              </w:rPr>
              <w:t xml:space="preserve"> (IV 1831)</w:t>
            </w:r>
            <w:r w:rsidRPr="002617CD">
              <w:rPr>
                <w:rFonts w:ascii="Times New Roman" w:eastAsiaTheme="minorEastAsia" w:hAnsi="Times New Roman" w:cs="Times New Roman"/>
                <w:color w:val="000000" w:themeColor="text1"/>
                <w:sz w:val="18"/>
                <w:szCs w:val="18"/>
                <w:lang w:val="pl-PL"/>
              </w:rPr>
              <w:t xml:space="preserve">, </w:t>
            </w:r>
            <w:r w:rsidRPr="002617CD">
              <w:rPr>
                <w:rFonts w:ascii="Times New Roman" w:eastAsia="Times" w:hAnsi="Times New Roman" w:cs="Times New Roman"/>
                <w:color w:val="000000" w:themeColor="text1"/>
                <w:sz w:val="18"/>
                <w:szCs w:val="18"/>
                <w:lang w:val="pl-PL"/>
              </w:rPr>
              <w:t>obronę Warszawy (6</w:t>
            </w: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color w:val="000000" w:themeColor="text1"/>
                <w:sz w:val="18"/>
                <w:szCs w:val="18"/>
                <w:lang w:val="pl-PL"/>
              </w:rPr>
              <w:t>8 IX 1831)</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postacie: Maurycego Mochnackiego, Joachima Lelewela, Iwana </w:t>
            </w:r>
            <w:proofErr w:type="spellStart"/>
            <w:r w:rsidRPr="002617CD">
              <w:rPr>
                <w:rFonts w:ascii="Times New Roman" w:eastAsiaTheme="minorEastAsia" w:hAnsi="Times New Roman" w:cs="Times New Roman"/>
                <w:sz w:val="18"/>
                <w:szCs w:val="18"/>
                <w:lang w:val="pl-PL"/>
              </w:rPr>
              <w:t>Dybicza</w:t>
            </w:r>
            <w:proofErr w:type="spellEnd"/>
            <w:r w:rsidRPr="002617CD">
              <w:rPr>
                <w:rFonts w:ascii="Times New Roman" w:eastAsiaTheme="minorEastAsia" w:hAnsi="Times New Roman" w:cs="Times New Roman"/>
                <w:sz w:val="18"/>
                <w:szCs w:val="18"/>
                <w:lang w:val="pl-PL"/>
              </w:rPr>
              <w:t>, Ignacego Prądzyńskiego, Emilii Plater, Jana Krukowieckiego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omawia postawy społeczeństwa polskiego wobec wybuchu powstania- przedstawia przebieg powstania listopadowego poza granicami Królestwa Polskiego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omawia reakcje państw europejskich na wybuch powstania listopadowego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omawia polityczne następstwa wydania Statutu Organicznego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p>
        </w:tc>
        <w:tc>
          <w:tcPr>
            <w:tcW w:w="2835"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przekształcenie się Rady Administracyjnej w Rząd Tymczasowy (3 XII 1830), wprowadzenie rosyjskiego kodeksu karnego (1847)</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postacie: Michała Radziwiłła, Józefa Dwernickiego, Józefa Sowińskiego, Konstantego Ordona</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przedstawia rolę sejmu w powstaniu listopadowym</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charakteryzuje działania Rządu Narodowego w czasie wojny polsko-rosyjskiej</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przedstawia skutki klęski powstania listopadowego dla mieszkańców ziem zabranych oraz zaborów pruskiego i austriackiego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ocenia postawę przywódców powstania </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heme="minorEastAsia" w:hAnsi="Times New Roman" w:cs="Times New Roman"/>
                <w:color w:val="000000" w:themeColor="text1"/>
                <w:sz w:val="18"/>
                <w:szCs w:val="18"/>
                <w:lang w:val="pl-PL"/>
              </w:rPr>
              <w:t xml:space="preserve"> ocenia skutki klęski powstania listopadowego </w:t>
            </w:r>
            <w:r w:rsidRPr="002617CD">
              <w:rPr>
                <w:rFonts w:ascii="Times New Roman" w:eastAsiaTheme="minorEastAsia" w:hAnsi="Times New Roman" w:cs="Times New Roman"/>
                <w:sz w:val="18"/>
                <w:szCs w:val="18"/>
                <w:lang w:val="pl-PL"/>
              </w:rPr>
              <w:t>- ocenia międzynarodową reakcję na powstanie listopadowe</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p>
        </w:tc>
      </w:tr>
      <w:tr w:rsidR="002617CD" w:rsidRPr="002617CD" w:rsidTr="00AF442D">
        <w:trPr>
          <w:trHeight w:val="552"/>
        </w:trPr>
        <w:tc>
          <w:tcPr>
            <w:tcW w:w="2268" w:type="dxa"/>
            <w:tcBorders>
              <w:top w:val="single" w:sz="4" w:space="0" w:color="auto"/>
              <w:left w:val="single" w:sz="4" w:space="0" w:color="000000"/>
              <w:bottom w:val="single" w:sz="4" w:space="0" w:color="auto"/>
              <w:right w:val="single" w:sz="4" w:space="0" w:color="auto"/>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zna  pojęcia: romantyzm, Wielka Emigracja</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postacie: Adama Jerzego Czartoryskiego, Adama Mickiewicza, Juliusza Słowackiego, Zygmunta Krasińskiego, Fryderyka Chopina- wyjaśnia, jakie wartości były najważniejsze dla twórców okresu romantyzmu</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wyjaśnia, dlaczego polską emigrację po powstaniu </w:t>
            </w:r>
            <w:r w:rsidRPr="002617CD">
              <w:rPr>
                <w:rFonts w:ascii="Times New Roman" w:eastAsiaTheme="minorEastAsia" w:hAnsi="Times New Roman" w:cs="Times New Roman"/>
                <w:sz w:val="18"/>
                <w:szCs w:val="18"/>
                <w:lang w:val="pl-PL"/>
              </w:rPr>
              <w:lastRenderedPageBreak/>
              <w:t>listopadowym nazwano wielką</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wymienia stronnictwa polityczne Wielkiej Emigracji</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xml:space="preserve">– </w:t>
            </w:r>
            <w:r w:rsidRPr="002617CD">
              <w:rPr>
                <w:rFonts w:ascii="Times New Roman" w:eastAsia="Times" w:hAnsi="Times New Roman" w:cs="Times New Roman"/>
                <w:sz w:val="18"/>
                <w:szCs w:val="18"/>
                <w:lang w:val="pl-PL"/>
              </w:rPr>
              <w:t xml:space="preserve">lokalizuje w czasie publikację Ballad i romansów Mickiewicza (1822), powstanie </w:t>
            </w:r>
            <w:proofErr w:type="spellStart"/>
            <w:r w:rsidRPr="002617CD">
              <w:rPr>
                <w:rFonts w:ascii="Times New Roman" w:eastAsia="Times" w:hAnsi="Times New Roman" w:cs="Times New Roman"/>
                <w:sz w:val="18"/>
                <w:szCs w:val="18"/>
                <w:lang w:val="pl-PL"/>
              </w:rPr>
              <w:t>Hôtel</w:t>
            </w:r>
            <w:proofErr w:type="spellEnd"/>
            <w:r w:rsidRPr="002617CD">
              <w:rPr>
                <w:rFonts w:ascii="Times New Roman" w:eastAsia="Times" w:hAnsi="Times New Roman" w:cs="Times New Roman"/>
                <w:sz w:val="18"/>
                <w:szCs w:val="18"/>
                <w:lang w:val="pl-PL"/>
              </w:rPr>
              <w:t xml:space="preserve"> Lambert (1831), Komitetu Narodowego Polskiego (1831), powstanie Towarzystwa Demokratycznego Polskiego (1832), założenie Gromad Ludu Polskiego (1835) </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lokalizuje w przestrzeni kierunek emigracji polskiej w latach 1831–1832</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postacie: Cypriana Norwida, Joachima Lelewela, Tadeusza Krępowieckiego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omawia osiągniecia polskiej literatury romantycznej</w:t>
            </w:r>
          </w:p>
          <w:p w:rsidR="002617CD" w:rsidRPr="002617CD" w:rsidRDefault="002617CD" w:rsidP="002617CD">
            <w:pPr>
              <w:spacing w:after="0" w:line="240" w:lineRule="auto"/>
              <w:rPr>
                <w:rFonts w:ascii="Times New Roman" w:hAnsi="Times New Roman" w:cs="Times New Roman"/>
                <w:sz w:val="18"/>
                <w:szCs w:val="18"/>
                <w:lang w:val="pl-PL"/>
              </w:rPr>
            </w:pPr>
            <w:r w:rsidRPr="002617CD">
              <w:rPr>
                <w:rFonts w:ascii="Times New Roman" w:eastAsiaTheme="minorEastAsia" w:hAnsi="Times New Roman" w:cs="Times New Roman"/>
                <w:sz w:val="18"/>
                <w:szCs w:val="18"/>
                <w:lang w:val="pl-PL"/>
              </w:rPr>
              <w:t>– charakteryzuje programy organizacji politycznych Wielkiej Emigracji</w:t>
            </w:r>
          </w:p>
        </w:tc>
        <w:tc>
          <w:tcPr>
            <w:tcW w:w="3113" w:type="dxa"/>
            <w:tcBorders>
              <w:top w:val="single" w:sz="4" w:space="0" w:color="000000"/>
              <w:left w:val="single" w:sz="4" w:space="0" w:color="000000"/>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stosuje pojęcie mesjanizm</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utworzenie Komitetu Narodowego Emigracji Polskiej (1832), ogłoszenie Manifestu Towarzystwa Demokratycznego Polskiego (1836)</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postacie: Andrzeja Towiańskiego, Wiktora </w:t>
            </w:r>
            <w:proofErr w:type="spellStart"/>
            <w:r w:rsidRPr="002617CD">
              <w:rPr>
                <w:rFonts w:ascii="Times New Roman" w:eastAsiaTheme="minorEastAsia" w:hAnsi="Times New Roman" w:cs="Times New Roman"/>
                <w:sz w:val="18"/>
                <w:szCs w:val="18"/>
                <w:lang w:val="pl-PL"/>
              </w:rPr>
              <w:t>Heltmana</w:t>
            </w:r>
            <w:proofErr w:type="spellEnd"/>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jaką rolę odegrał mesjanizm w kształtowaniu się polskiej świadomości narodowej</w:t>
            </w:r>
          </w:p>
          <w:p w:rsidR="002617CD" w:rsidRPr="002617CD" w:rsidRDefault="002617CD" w:rsidP="002617CD">
            <w:pPr>
              <w:spacing w:after="0" w:line="240" w:lineRule="auto"/>
              <w:rPr>
                <w:rFonts w:ascii="Times New Roman" w:hAnsi="Times New Roman" w:cs="Times New Roman"/>
                <w:sz w:val="18"/>
                <w:szCs w:val="18"/>
                <w:lang w:val="pl-PL"/>
              </w:rPr>
            </w:pPr>
            <w:r w:rsidRPr="002617CD">
              <w:rPr>
                <w:rFonts w:ascii="Times New Roman" w:eastAsiaTheme="minorEastAsia" w:hAnsi="Times New Roman" w:cs="Times New Roman"/>
                <w:sz w:val="18"/>
                <w:szCs w:val="18"/>
                <w:lang w:val="pl-PL"/>
              </w:rPr>
              <w:t>– opisuje sytuację Polaków, którzy zdecydowali się na emigrację po powstaniu listopadowym</w:t>
            </w:r>
          </w:p>
        </w:tc>
        <w:tc>
          <w:tcPr>
            <w:tcW w:w="2835"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powstanie Młodej Polski (1834)</w:t>
            </w:r>
            <w:r w:rsidRPr="002617CD">
              <w:rPr>
                <w:rFonts w:ascii="Times New Roman" w:eastAsia="Times" w:hAnsi="Times New Roman" w:cs="Times New Roman"/>
                <w:sz w:val="18"/>
                <w:szCs w:val="18"/>
                <w:highlight w:val="darkGray"/>
                <w:lang w:val="pl-PL"/>
              </w:rPr>
              <w:t>,</w:t>
            </w:r>
            <w:r w:rsidRPr="002617CD">
              <w:rPr>
                <w:rFonts w:ascii="Times New Roman" w:eastAsia="Times" w:hAnsi="Times New Roman" w:cs="Times New Roman"/>
                <w:sz w:val="18"/>
                <w:szCs w:val="18"/>
                <w:lang w:val="pl-PL"/>
              </w:rPr>
              <w:t xml:space="preserve"> </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postacie: Karola Stolzmana, Stanisława Worcella</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wyjaśnia, dlaczego inaczej traktowały polskich emigrantów narody, a inaczej rządy państw Europy </w:t>
            </w:r>
            <w:r w:rsidRPr="002617CD">
              <w:rPr>
                <w:rFonts w:ascii="Times New Roman" w:eastAsiaTheme="minorEastAsia" w:hAnsi="Times New Roman" w:cs="Times New Roman"/>
                <w:sz w:val="18"/>
                <w:szCs w:val="18"/>
                <w:lang w:val="pl-PL"/>
              </w:rPr>
              <w:br/>
              <w:t>Zachodniej</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porównuje programy organizacji politycznych Wielkiej Emigracji</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ocenia rolę romantyzmu w kształtowaniu się polskiej świadomości narodowej</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ocenia znaczenie Wielkiej Emigracji dla podtrzymania walki o niepodległość Polski</w:t>
            </w:r>
          </w:p>
        </w:tc>
      </w:tr>
      <w:tr w:rsidR="002617CD" w:rsidRPr="002617CD" w:rsidTr="00AF442D">
        <w:trPr>
          <w:trHeight w:val="1912"/>
        </w:trPr>
        <w:tc>
          <w:tcPr>
            <w:tcW w:w="2268" w:type="dxa"/>
            <w:tcBorders>
              <w:top w:val="single" w:sz="4" w:space="0" w:color="auto"/>
              <w:left w:val="single" w:sz="4" w:space="0" w:color="000000"/>
              <w:bottom w:val="single" w:sz="4" w:space="0" w:color="auto"/>
              <w:right w:val="single" w:sz="4" w:space="0" w:color="auto"/>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zna  pojęcie </w:t>
            </w:r>
            <w:r w:rsidRPr="002617CD">
              <w:rPr>
                <w:rFonts w:ascii="Times New Roman" w:eastAsiaTheme="minorEastAsia" w:hAnsi="Times New Roman" w:cs="Times New Roman"/>
                <w:sz w:val="18"/>
                <w:szCs w:val="18"/>
                <w:lang w:val="pl-PL"/>
              </w:rPr>
              <w:br/>
              <w:t>rabacja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 xml:space="preserve"> lokalizuje w czasie i przestrzeni rabację galicyjską (II</w:t>
            </w:r>
            <w:r w:rsidRPr="002617CD">
              <w:rPr>
                <w:rFonts w:ascii="Times New Roman" w:eastAsiaTheme="minorEastAsia" w:hAnsi="Times New Roman" w:cs="Times New Roman"/>
                <w:sz w:val="18"/>
                <w:szCs w:val="18"/>
                <w:lang w:val="pl-PL"/>
              </w:rPr>
              <w:t>–</w:t>
            </w:r>
            <w:r w:rsidRPr="002617CD">
              <w:rPr>
                <w:rFonts w:ascii="Times New Roman" w:eastAsia="Times" w:hAnsi="Times New Roman" w:cs="Times New Roman"/>
                <w:sz w:val="18"/>
                <w:szCs w:val="18"/>
                <w:lang w:val="pl-PL"/>
              </w:rPr>
              <w:t>III 1846)</w:t>
            </w:r>
          </w:p>
          <w:p w:rsidR="002617CD" w:rsidRPr="002617CD" w:rsidRDefault="002617CD" w:rsidP="002617CD">
            <w:pPr>
              <w:spacing w:after="0" w:line="240" w:lineRule="auto"/>
              <w:rPr>
                <w:rFonts w:ascii="Times New Roman" w:hAnsi="Times New Roman" w:cs="Times New Roman"/>
                <w:sz w:val="18"/>
                <w:szCs w:val="18"/>
                <w:lang w:val="pl-PL"/>
              </w:rPr>
            </w:pPr>
            <w:r w:rsidRPr="002617CD">
              <w:rPr>
                <w:rFonts w:ascii="Times New Roman" w:eastAsiaTheme="minorEastAsia" w:hAnsi="Times New Roman" w:cs="Times New Roman"/>
                <w:sz w:val="18"/>
                <w:szCs w:val="18"/>
                <w:lang w:val="pl-PL"/>
              </w:rPr>
              <w:t>– wyjaśnia, w jakich okolicznościach doszło do rabacji galicyjskiej</w:t>
            </w:r>
          </w:p>
        </w:tc>
        <w:tc>
          <w:tcPr>
            <w:tcW w:w="2552" w:type="dxa"/>
            <w:tcBorders>
              <w:top w:val="single" w:sz="4" w:space="0" w:color="000000"/>
              <w:left w:val="single" w:sz="4" w:space="0" w:color="auto"/>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color w:val="000000" w:themeColor="text1"/>
                <w:sz w:val="18"/>
                <w:szCs w:val="18"/>
                <w:lang w:val="pl-PL"/>
              </w:rPr>
            </w:pPr>
            <w:r w:rsidRPr="002617CD">
              <w:rPr>
                <w:rFonts w:ascii="Times New Roman" w:eastAsiaTheme="minorEastAsia" w:hAnsi="Times New Roman" w:cs="Times New Roman"/>
                <w:sz w:val="18"/>
                <w:szCs w:val="18"/>
                <w:lang w:val="pl-PL"/>
              </w:rPr>
              <w:t>– identyfikuje postać Jakuba Szeli</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stosuje pojęcie serwituty</w:t>
            </w:r>
          </w:p>
        </w:tc>
        <w:tc>
          <w:tcPr>
            <w:tcW w:w="3113"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-potrafi  omówić stosunek władz austriackich do Jakuba Szeli</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xml:space="preserve">- opisuje różne postawy polskich chłopów </w:t>
            </w:r>
            <w:r w:rsidRPr="002617CD">
              <w:rPr>
                <w:rFonts w:ascii="Times New Roman" w:eastAsia="Times" w:hAnsi="Times New Roman" w:cs="Times New Roman"/>
                <w:sz w:val="18"/>
                <w:szCs w:val="18"/>
                <w:lang w:val="pl-PL"/>
              </w:rPr>
              <w:br/>
              <w:t>w Galicji wobec sprawy odzyskania niepodległości</w:t>
            </w:r>
          </w:p>
        </w:tc>
        <w:tc>
          <w:tcPr>
            <w:tcW w:w="2835"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w:t>
            </w:r>
            <w:r w:rsidRPr="002617CD">
              <w:rPr>
                <w:rFonts w:ascii="Times New Roman" w:eastAsiaTheme="minorEastAsia" w:hAnsi="Times New Roman" w:cs="Times New Roman"/>
                <w:color w:val="000000" w:themeColor="text1"/>
                <w:sz w:val="18"/>
                <w:szCs w:val="18"/>
                <w:lang w:val="pl-PL"/>
              </w:rPr>
              <w:t xml:space="preserve"> wskazuje, które  spośród zmian dokonanych w XIX w. </w:t>
            </w:r>
            <w:r w:rsidRPr="002617CD">
              <w:rPr>
                <w:rFonts w:ascii="Times New Roman" w:eastAsia="Times" w:hAnsi="Times New Roman" w:cs="Times New Roman"/>
                <w:sz w:val="18"/>
                <w:szCs w:val="18"/>
                <w:lang w:val="pl-PL"/>
              </w:rPr>
              <w:t xml:space="preserve">mogły przyczynić się do ukształtowania świadomości narodowej wśród polskiego chłopstw </w:t>
            </w:r>
          </w:p>
        </w:tc>
        <w:tc>
          <w:tcPr>
            <w:tcW w:w="2127" w:type="dxa"/>
            <w:tcBorders>
              <w:top w:val="single" w:sz="4" w:space="0" w:color="000000"/>
              <w:left w:val="single" w:sz="4" w:space="0" w:color="000000"/>
              <w:bottom w:val="single" w:sz="4" w:space="0" w:color="000000"/>
              <w:right w:val="single" w:sz="4" w:space="0" w:color="000000"/>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-potrafi rozstrzygnąć, czy pozycja prawna chłopów galicyjskich miała wpływ na ich postawę względem szlachty, oraz uzasadnić swoją decyzję</w:t>
            </w:r>
          </w:p>
          <w:p w:rsidR="002617CD" w:rsidRPr="002617CD" w:rsidRDefault="002617CD" w:rsidP="002617CD">
            <w:pPr>
              <w:spacing w:after="0" w:line="240" w:lineRule="auto"/>
              <w:rPr>
                <w:rFonts w:ascii="Times New Roman" w:eastAsia="Times" w:hAnsi="Times New Roman" w:cs="Times New Roman"/>
                <w:sz w:val="18"/>
                <w:szCs w:val="18"/>
                <w:lang w:val="pl-PL"/>
              </w:rPr>
            </w:pPr>
          </w:p>
        </w:tc>
      </w:tr>
    </w:tbl>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br w:type="textWrapping" w:clear="all"/>
      </w:r>
    </w:p>
    <w:p w:rsidR="002617CD" w:rsidRPr="002617CD" w:rsidRDefault="002617CD" w:rsidP="002617CD">
      <w:pPr>
        <w:spacing w:after="0" w:line="240" w:lineRule="auto"/>
        <w:rPr>
          <w:rFonts w:ascii="Times New Roman" w:eastAsiaTheme="minorEastAsia" w:hAnsi="Times New Roman" w:cs="Times New Roman"/>
          <w:sz w:val="18"/>
          <w:szCs w:val="18"/>
          <w:lang w:val="pl-PL"/>
        </w:rPr>
      </w:pPr>
    </w:p>
    <w:tbl>
      <w:tblPr>
        <w:tblW w:w="12900" w:type="dxa"/>
        <w:tblInd w:w="562" w:type="dxa"/>
        <w:tblLayout w:type="fixed"/>
        <w:tblCellMar>
          <w:left w:w="70" w:type="dxa"/>
          <w:right w:w="70" w:type="dxa"/>
        </w:tblCellMar>
        <w:tblLook w:val="04A0" w:firstRow="1" w:lastRow="0" w:firstColumn="1" w:lastColumn="0" w:noHBand="0" w:noVBand="1"/>
      </w:tblPr>
      <w:tblGrid>
        <w:gridCol w:w="2268"/>
        <w:gridCol w:w="2552"/>
        <w:gridCol w:w="3118"/>
        <w:gridCol w:w="2835"/>
        <w:gridCol w:w="2127"/>
      </w:tblGrid>
      <w:tr w:rsidR="002617CD" w:rsidRPr="002617CD" w:rsidTr="004A4673">
        <w:trPr>
          <w:trHeight w:val="3765"/>
        </w:trPr>
        <w:tc>
          <w:tcPr>
            <w:tcW w:w="2268" w:type="dxa"/>
            <w:tcBorders>
              <w:top w:val="single" w:sz="4" w:space="0" w:color="auto"/>
              <w:left w:val="single" w:sz="4" w:space="0" w:color="000000"/>
              <w:bottom w:val="single" w:sz="4" w:space="0" w:color="auto"/>
              <w:right w:val="single" w:sz="4" w:space="0" w:color="auto"/>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wojnę krymską (1853–1856), powstanie Królestwa Włoch (1861)</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postać Giuseppe Garibaldiego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wymienia skutki wojny krymskiej</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wymienia główne etapy jednoczenia Włoch</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stosuje pojęcia: odwilż </w:t>
            </w:r>
            <w:proofErr w:type="spellStart"/>
            <w:r w:rsidRPr="002617CD">
              <w:rPr>
                <w:rFonts w:ascii="Times New Roman" w:eastAsiaTheme="minorEastAsia" w:hAnsi="Times New Roman" w:cs="Times New Roman"/>
                <w:sz w:val="18"/>
                <w:szCs w:val="18"/>
                <w:lang w:val="pl-PL"/>
              </w:rPr>
              <w:t>posewastopolska</w:t>
            </w:r>
            <w:proofErr w:type="spellEnd"/>
            <w:r w:rsidRPr="002617CD">
              <w:rPr>
                <w:rFonts w:ascii="Times New Roman" w:eastAsiaTheme="minorEastAsia" w:hAnsi="Times New Roman" w:cs="Times New Roman"/>
                <w:sz w:val="18"/>
                <w:szCs w:val="18"/>
                <w:lang w:val="pl-PL"/>
              </w:rPr>
              <w:t xml:space="preserve">, </w:t>
            </w:r>
            <w:r w:rsidRPr="002617CD">
              <w:rPr>
                <w:rFonts w:ascii="Times New Roman" w:eastAsiaTheme="minorEastAsia" w:hAnsi="Times New Roman" w:cs="Times New Roman"/>
                <w:sz w:val="18"/>
                <w:szCs w:val="18"/>
                <w:lang w:val="pl-PL"/>
              </w:rPr>
              <w:br/>
            </w:r>
            <w:proofErr w:type="spellStart"/>
            <w:r w:rsidRPr="002617CD">
              <w:rPr>
                <w:rFonts w:ascii="Times New Roman" w:eastAsiaTheme="minorEastAsia" w:hAnsi="Times New Roman" w:cs="Times New Roman"/>
                <w:sz w:val="18"/>
                <w:szCs w:val="18"/>
                <w:lang w:val="pl-PL"/>
              </w:rPr>
              <w:t>risorgimento</w:t>
            </w:r>
            <w:proofErr w:type="spellEnd"/>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przyłączenie Wenecji do Włoch (1866), przyłączenie Rzymu do Włoch (1870)</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lokalizuje w czasie i przestrzeni wyprawę „tysiąca czerwonych koszul” (1860)</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postacie: Wiktora Emanuela II, Camilla </w:t>
            </w:r>
            <w:proofErr w:type="spellStart"/>
            <w:r w:rsidRPr="002617CD">
              <w:rPr>
                <w:rFonts w:ascii="Times New Roman" w:eastAsiaTheme="minorEastAsia" w:hAnsi="Times New Roman" w:cs="Times New Roman"/>
                <w:sz w:val="18"/>
                <w:szCs w:val="18"/>
                <w:lang w:val="pl-PL"/>
              </w:rPr>
              <w:t>Cavoura</w:t>
            </w:r>
            <w:proofErr w:type="spellEnd"/>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jaką rolę w procesie jednoczenia Włoch odegrał Piemont</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opisuje proces jednoczenia Włoch</w:t>
            </w:r>
          </w:p>
        </w:tc>
        <w:tc>
          <w:tcPr>
            <w:tcW w:w="3118" w:type="dxa"/>
            <w:tcBorders>
              <w:top w:val="single" w:sz="4" w:space="0" w:color="000000"/>
              <w:left w:val="single" w:sz="4" w:space="0" w:color="000000"/>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stosuje pojęcie panslawizm</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wojnę koalicji francusko-sardyńskiej z Austrią (1859),</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etapy jednoczenia Włoch</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postacie: Mikołaja I, Aleksandra II</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przedstawia przebieg wojny krymskiej</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omawia politykę prowadzoną przez rząd Camilla </w:t>
            </w:r>
            <w:proofErr w:type="spellStart"/>
            <w:r w:rsidRPr="002617CD">
              <w:rPr>
                <w:rFonts w:ascii="Times New Roman" w:eastAsiaTheme="minorEastAsia" w:hAnsi="Times New Roman" w:cs="Times New Roman"/>
                <w:sz w:val="18"/>
                <w:szCs w:val="18"/>
                <w:lang w:val="pl-PL"/>
              </w:rPr>
              <w:t>Cavoura</w:t>
            </w:r>
            <w:proofErr w:type="spellEnd"/>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dlaczego zjednoczenie Włoch można nazwać procesem oddolnym</w:t>
            </w:r>
          </w:p>
        </w:tc>
        <w:tc>
          <w:tcPr>
            <w:tcW w:w="2835"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pokój w Paryżu (1856)</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lokalizuje w czasie i przestrzeni bitwy pod Magentą i Solferino (1859)</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porównuje koncepcje zjednoczenia Włoch proponowane przez Giuseppe Garibaldiego i Camilla </w:t>
            </w:r>
            <w:proofErr w:type="spellStart"/>
            <w:r w:rsidRPr="002617CD">
              <w:rPr>
                <w:rFonts w:ascii="Times New Roman" w:eastAsiaTheme="minorEastAsia" w:hAnsi="Times New Roman" w:cs="Times New Roman"/>
                <w:sz w:val="18"/>
                <w:szCs w:val="18"/>
                <w:lang w:val="pl-PL"/>
              </w:rPr>
              <w:t>Cavoura</w:t>
            </w:r>
            <w:proofErr w:type="spellEnd"/>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jaką rolę odgrywała Francja w procesie jednoczenia Włoch</w:t>
            </w:r>
            <w:r w:rsidRPr="002617CD">
              <w:rPr>
                <w:rFonts w:ascii="Times New Roman" w:eastAsiaTheme="minorEastAsia" w:hAnsi="Times New Roman" w:cs="Times New Roman"/>
                <w:sz w:val="18"/>
                <w:szCs w:val="18"/>
                <w:lang w:val="pl-PL"/>
              </w:rPr>
              <w:br/>
            </w:r>
          </w:p>
        </w:tc>
        <w:tc>
          <w:tcPr>
            <w:tcW w:w="2127" w:type="dxa"/>
            <w:tcBorders>
              <w:top w:val="single" w:sz="4" w:space="0" w:color="000000"/>
              <w:left w:val="single" w:sz="4" w:space="0" w:color="000000"/>
              <w:bottom w:val="single" w:sz="4" w:space="0" w:color="000000"/>
              <w:right w:val="single" w:sz="4" w:space="0" w:color="000000"/>
            </w:tcBorders>
          </w:tcPr>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ocenia, jakie znaczenie dla sytuacji politycznej w Europie miała klęska Rosji w wojnie krymskiej</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ocenia rolę Camilla </w:t>
            </w:r>
            <w:proofErr w:type="spellStart"/>
            <w:r w:rsidRPr="002617CD">
              <w:rPr>
                <w:rFonts w:ascii="Times New Roman" w:eastAsiaTheme="minorEastAsia" w:hAnsi="Times New Roman" w:cs="Times New Roman"/>
                <w:sz w:val="18"/>
                <w:szCs w:val="18"/>
                <w:lang w:val="pl-PL"/>
              </w:rPr>
              <w:t>Cavoura</w:t>
            </w:r>
            <w:proofErr w:type="spellEnd"/>
            <w:r w:rsidRPr="002617CD">
              <w:rPr>
                <w:rFonts w:ascii="Times New Roman" w:eastAsiaTheme="minorEastAsia" w:hAnsi="Times New Roman" w:cs="Times New Roman"/>
                <w:sz w:val="18"/>
                <w:szCs w:val="18"/>
                <w:lang w:val="pl-PL"/>
              </w:rPr>
              <w:t xml:space="preserve"> i Giuseppe Garibaldiego w jednoczeniu państwa włoskiego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p>
        </w:tc>
        <w:bookmarkStart w:id="0" w:name="_GoBack"/>
        <w:bookmarkEnd w:id="0"/>
      </w:tr>
      <w:tr w:rsidR="002617CD" w:rsidRPr="002617CD" w:rsidTr="004A4673">
        <w:trPr>
          <w:trHeight w:val="552"/>
        </w:trPr>
        <w:tc>
          <w:tcPr>
            <w:tcW w:w="2268" w:type="dxa"/>
            <w:tcBorders>
              <w:top w:val="single" w:sz="4" w:space="0" w:color="auto"/>
              <w:left w:val="single" w:sz="4" w:space="0" w:color="000000"/>
              <w:bottom w:val="single" w:sz="4" w:space="0" w:color="auto"/>
              <w:right w:val="single" w:sz="4" w:space="0" w:color="auto"/>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zna  pojęcie zjednoczenie „krwią i żelazem”</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ustanowienie Cesarstwa Niemieckiego (I 1871)</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postać Ottona von Bismarcka</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wyjaśnia, na czym miał polegać proces jednoczenia Niemiec „krwią i żelazem” </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wymienia wydarzenia, które składały się na proces </w:t>
            </w:r>
            <w:r w:rsidRPr="002617CD">
              <w:rPr>
                <w:rFonts w:ascii="Times New Roman" w:eastAsiaTheme="minorEastAsia" w:hAnsi="Times New Roman" w:cs="Times New Roman"/>
                <w:sz w:val="18"/>
                <w:szCs w:val="18"/>
                <w:lang w:val="pl-PL"/>
              </w:rPr>
              <w:lastRenderedPageBreak/>
              <w:t>jednoczenia Niemiec „krwią i żelazem”</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stosuje pojęcia: Małe Niemcy, Wielkie Niemcy, Komuna Paryska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wojnę koalicji prusko-austriackiej z Danią (1864), wojnę prusko-austriacką (1866), wojnę francusko-pruską (1870)</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postacie: Wilhelma I Hohenzollerna, Napoleona III</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przedstawia przyczyny i skutki wojny Austrii z Prusami</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omawia przyczyny, przebieg i skutki wojny francusko-pruskiej</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opisuje, jakimi metodami Otto von Bismarck zdecydował się dokonać zjednoczenia Niemiec</w:t>
            </w:r>
          </w:p>
        </w:tc>
        <w:tc>
          <w:tcPr>
            <w:tcW w:w="3118"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xml:space="preserve">– </w:t>
            </w:r>
            <w:r w:rsidRPr="002617CD">
              <w:rPr>
                <w:rFonts w:ascii="Times New Roman" w:eastAsia="Times" w:hAnsi="Times New Roman" w:cs="Times New Roman"/>
                <w:sz w:val="18"/>
                <w:szCs w:val="18"/>
                <w:lang w:val="pl-PL"/>
              </w:rPr>
              <w:t>lokalizuje w czasie: utworzenie Niemieckiego Związku Celnego (1834), utworzenie Związku Północnoniemieckiego (1867), powstanie Austro-Węgier (1867), Komunę Paryską (III–V 1871)</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lokalizuje w przestrzeni etapy jednoczenia Niemiec</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przedstawia proces budowania potęgi gospodarczej i politycznej Prus w XIX w.</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omawia przyczyny i skutki wojny Prus i Austrii z Danią</w:t>
            </w:r>
            <w:r w:rsidRPr="002617CD">
              <w:rPr>
                <w:rFonts w:ascii="Times New Roman" w:eastAsiaTheme="minorEastAsia" w:hAnsi="Times New Roman" w:cs="Times New Roman"/>
                <w:sz w:val="18"/>
                <w:szCs w:val="18"/>
                <w:lang w:val="pl-PL"/>
              </w:rPr>
              <w:br/>
              <w:t>– wyjaśnia, na czym polegała rywalizacja Austrii i Prus w procesie jednoczenia państw niemieckich</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imes" w:hAnsi="Times New Roman" w:cs="Times New Roman"/>
                <w:sz w:val="18"/>
                <w:szCs w:val="18"/>
                <w:lang w:val="pl-PL"/>
              </w:rPr>
              <w:t>– wyjaśnia, dlaczego zjednoczenie Niemiec można nazwać procesem odgórnym</w:t>
            </w:r>
          </w:p>
        </w:tc>
        <w:tc>
          <w:tcPr>
            <w:tcW w:w="2835"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xml:space="preserve">– </w:t>
            </w:r>
            <w:r w:rsidRPr="002617CD">
              <w:rPr>
                <w:rFonts w:ascii="Times New Roman" w:eastAsia="Times" w:hAnsi="Times New Roman" w:cs="Times New Roman"/>
                <w:sz w:val="18"/>
                <w:szCs w:val="18"/>
                <w:lang w:val="pl-PL"/>
              </w:rPr>
              <w:t>lokalizuje w czasie: pokój w Pradze (1866), pokój we Frankfurcie (V 1871)</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lokalizuje w czasie i przestrzeni bitwę pod Sadową (1866), oblężenie i kapitulację Sedanu (1870)</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postacie: Louisa </w:t>
            </w:r>
            <w:proofErr w:type="spellStart"/>
            <w:r w:rsidRPr="002617CD">
              <w:rPr>
                <w:rFonts w:ascii="Times New Roman" w:eastAsiaTheme="minorEastAsia" w:hAnsi="Times New Roman" w:cs="Times New Roman"/>
                <w:sz w:val="18"/>
                <w:szCs w:val="18"/>
                <w:lang w:val="pl-PL"/>
              </w:rPr>
              <w:t>Adolphe’a</w:t>
            </w:r>
            <w:proofErr w:type="spellEnd"/>
            <w:r w:rsidRPr="002617CD">
              <w:rPr>
                <w:rFonts w:ascii="Times New Roman" w:eastAsiaTheme="minorEastAsia" w:hAnsi="Times New Roman" w:cs="Times New Roman"/>
                <w:sz w:val="18"/>
                <w:szCs w:val="18"/>
                <w:lang w:val="pl-PL"/>
              </w:rPr>
              <w:t xml:space="preserve"> Thiersa, Franciszka Józefa I, Jarosława Dąbrowskiego, Walerego Wróblewskiego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wyjaśnia, jakie znaczenie dla układu sił w Europie miało powstanie Cesarstwa Niemieckiego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na czym polegało rewolucyjne znaczenie Komuny Paryskiej</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xml:space="preserve">– omawia różnice </w:t>
            </w:r>
            <w:r w:rsidRPr="002617CD">
              <w:rPr>
                <w:rFonts w:ascii="Times New Roman" w:eastAsia="Times" w:hAnsi="Times New Roman" w:cs="Times New Roman"/>
                <w:sz w:val="18"/>
                <w:szCs w:val="18"/>
                <w:lang w:val="pl-PL"/>
              </w:rPr>
              <w:br/>
              <w:t>i podobieństwa w procesie zjednoczenia Włoch i Niemiec</w:t>
            </w:r>
          </w:p>
        </w:tc>
        <w:tc>
          <w:tcPr>
            <w:tcW w:w="2127" w:type="dxa"/>
            <w:tcBorders>
              <w:top w:val="single" w:sz="4" w:space="0" w:color="000000"/>
              <w:left w:val="single" w:sz="4" w:space="0" w:color="000000"/>
              <w:bottom w:val="single" w:sz="4" w:space="0" w:color="000000"/>
              <w:right w:val="single" w:sz="4" w:space="0" w:color="000000"/>
            </w:tcBorders>
          </w:tcPr>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ocenia, która spośród wojen stoczonych przez Prusy była najważniejsza i najbardziej ryzykowna</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ocenia politykę zjednoczeniową Ottona von Bismarcka </w:t>
            </w:r>
          </w:p>
          <w:p w:rsidR="002617CD" w:rsidRPr="002617CD" w:rsidRDefault="002617CD" w:rsidP="002617CD">
            <w:pPr>
              <w:spacing w:after="0" w:line="240" w:lineRule="auto"/>
              <w:rPr>
                <w:rFonts w:ascii="Times New Roman" w:eastAsia="Times" w:hAnsi="Times New Roman" w:cs="Times New Roman"/>
                <w:sz w:val="18"/>
                <w:szCs w:val="18"/>
                <w:lang w:val="pl-PL"/>
              </w:rPr>
            </w:pPr>
          </w:p>
        </w:tc>
      </w:tr>
      <w:tr w:rsidR="002617CD" w:rsidRPr="002617CD" w:rsidTr="004A4673">
        <w:trPr>
          <w:trHeight w:val="552"/>
        </w:trPr>
        <w:tc>
          <w:tcPr>
            <w:tcW w:w="2268" w:type="dxa"/>
            <w:tcBorders>
              <w:top w:val="single" w:sz="4" w:space="0" w:color="auto"/>
              <w:left w:val="single" w:sz="4" w:space="0" w:color="000000"/>
              <w:bottom w:val="single" w:sz="4" w:space="0" w:color="auto"/>
              <w:right w:val="single" w:sz="4" w:space="0" w:color="auto"/>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wojnę secesyjną (1861–1865)</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postać Abrahama Lincolna</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wymienia przyczyny i skutki wojny secesyjnej</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jakie znaczenie dla przebiegu wojny secesyjnej miało ogłoszenie dekretu o zniesieniu niewolnictwa</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stosuje pojęcia: demokraci, republikanie, secesja, wojna totalna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wybór Abrahama Lincolna na prezydenta USA (1860), zniesienie niewolnictwa w USA (1863)</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xml:space="preserve">– lokalizuje w czasie i przestrzeni bitwę pod </w:t>
            </w:r>
            <w:proofErr w:type="spellStart"/>
            <w:r w:rsidRPr="002617CD">
              <w:rPr>
                <w:rFonts w:ascii="Times New Roman" w:eastAsia="Times" w:hAnsi="Times New Roman" w:cs="Times New Roman"/>
                <w:sz w:val="18"/>
                <w:szCs w:val="18"/>
                <w:lang w:val="pl-PL"/>
              </w:rPr>
              <w:t>Gettysburgiem</w:t>
            </w:r>
            <w:proofErr w:type="spellEnd"/>
            <w:r w:rsidRPr="002617CD">
              <w:rPr>
                <w:rFonts w:ascii="Times New Roman" w:eastAsia="Times" w:hAnsi="Times New Roman" w:cs="Times New Roman"/>
                <w:sz w:val="18"/>
                <w:szCs w:val="18"/>
                <w:lang w:val="pl-PL"/>
              </w:rPr>
              <w:t xml:space="preserve"> (1863)</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postacie: Ulyssesa Granta, Roberta Lee</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jaki wpływ na gospodarkę i społeczeństwo miała migracja z Europy</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omawia kwestię niewolnictwa i jej wpływ na konflikt między Północą a Południem</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charakteryzuje polityczne, gospodarcze i społeczne skutki wojny secesyjnej</w:t>
            </w:r>
          </w:p>
        </w:tc>
        <w:tc>
          <w:tcPr>
            <w:tcW w:w="3118" w:type="dxa"/>
            <w:tcBorders>
              <w:top w:val="single" w:sz="4" w:space="0" w:color="000000"/>
              <w:left w:val="single" w:sz="4" w:space="0" w:color="000000"/>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stosuje pojęcia: izolacjonizm, abolicjonizm, taktyka spalonej ziemi</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 xml:space="preserve">lokalizuje w czasie: ogłoszenie doktryny </w:t>
            </w:r>
            <w:proofErr w:type="spellStart"/>
            <w:r w:rsidRPr="002617CD">
              <w:rPr>
                <w:rFonts w:ascii="Times New Roman" w:eastAsia="Times" w:hAnsi="Times New Roman" w:cs="Times New Roman"/>
                <w:sz w:val="18"/>
                <w:szCs w:val="18"/>
                <w:lang w:val="pl-PL"/>
              </w:rPr>
              <w:t>Monroego</w:t>
            </w:r>
            <w:proofErr w:type="spellEnd"/>
            <w:r w:rsidRPr="002617CD">
              <w:rPr>
                <w:rFonts w:ascii="Times New Roman" w:eastAsia="Times" w:hAnsi="Times New Roman" w:cs="Times New Roman"/>
                <w:sz w:val="18"/>
                <w:szCs w:val="18"/>
                <w:lang w:val="pl-PL"/>
              </w:rPr>
              <w:t xml:space="preserve"> (1823), powstanie Skonfederowanych Stanów Ameryki (1861)</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xml:space="preserve">– lokalizuje w czasie i przestrzeni atak na Fort </w:t>
            </w:r>
            <w:proofErr w:type="spellStart"/>
            <w:r w:rsidRPr="002617CD">
              <w:rPr>
                <w:rFonts w:ascii="Times New Roman" w:eastAsia="Times" w:hAnsi="Times New Roman" w:cs="Times New Roman"/>
                <w:sz w:val="18"/>
                <w:szCs w:val="18"/>
                <w:lang w:val="pl-PL"/>
              </w:rPr>
              <w:t>Sumter</w:t>
            </w:r>
            <w:proofErr w:type="spellEnd"/>
            <w:r w:rsidRPr="002617CD">
              <w:rPr>
                <w:rFonts w:ascii="Times New Roman" w:eastAsia="Times" w:hAnsi="Times New Roman" w:cs="Times New Roman"/>
                <w:sz w:val="18"/>
                <w:szCs w:val="18"/>
                <w:lang w:val="pl-PL"/>
              </w:rPr>
              <w:t xml:space="preserve"> (1861)</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postacie: Jamesa </w:t>
            </w:r>
            <w:proofErr w:type="spellStart"/>
            <w:r w:rsidRPr="002617CD">
              <w:rPr>
                <w:rFonts w:ascii="Times New Roman" w:eastAsiaTheme="minorEastAsia" w:hAnsi="Times New Roman" w:cs="Times New Roman"/>
                <w:sz w:val="18"/>
                <w:szCs w:val="18"/>
                <w:lang w:val="pl-PL"/>
              </w:rPr>
              <w:t>Monroego</w:t>
            </w:r>
            <w:proofErr w:type="spellEnd"/>
            <w:r w:rsidRPr="002617CD">
              <w:rPr>
                <w:rFonts w:ascii="Times New Roman" w:eastAsiaTheme="minorEastAsia" w:hAnsi="Times New Roman" w:cs="Times New Roman"/>
                <w:sz w:val="18"/>
                <w:szCs w:val="18"/>
                <w:lang w:val="pl-PL"/>
              </w:rPr>
              <w:t>, Williama Shermana</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przedstawia sytuację społeczną i gospodarczą w USA w pierwszej połowie XIX w.</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imes" w:hAnsi="Times New Roman" w:cs="Times New Roman"/>
                <w:sz w:val="18"/>
                <w:szCs w:val="18"/>
                <w:lang w:val="pl-PL"/>
              </w:rPr>
              <w:t>– wyjaśnia, na czym polegała polityka izolacjonizmu</w:t>
            </w:r>
            <w:r w:rsidRPr="002617CD">
              <w:rPr>
                <w:rFonts w:ascii="Times New Roman" w:eastAsiaTheme="minorEastAsia" w:hAnsi="Times New Roman" w:cs="Times New Roman"/>
                <w:sz w:val="18"/>
                <w:szCs w:val="18"/>
                <w:lang w:val="pl-PL"/>
              </w:rPr>
              <w:t xml:space="preserve"> </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przedstawia przebieg wojny secesyjnej</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2835"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lokalizuje w przestrzeni rozwój terytorialny USA w XIX w.</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postać Jeffersona Davisa</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porównuje potencjał gospodarczy, społeczny i polityczny obu stron konfliktu w wojnie secesyjnej</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omawia skutki ekspansji terytorialnej Stanów Zjednoczonych</w:t>
            </w:r>
            <w:r w:rsidRPr="002617CD">
              <w:rPr>
                <w:rFonts w:ascii="Times New Roman" w:eastAsia="Times" w:hAnsi="Times New Roman" w:cs="Times New Roman"/>
                <w:sz w:val="18"/>
                <w:szCs w:val="18"/>
                <w:lang w:val="pl-PL"/>
              </w:rPr>
              <w:t xml:space="preserve"> </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przedstawia sytuację rdzennej ludności Stanów Zjednoczonych w XIX w.</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ocenia, jakie znaczenie dla Stanów Zjednoczonych miała wojna secesyjna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ocenia, czym różniło się społeczeństwo Stanów Zjednoczonych od społeczeństw krajów europejskich</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ocenia, jakie znaczenie dla Stanów Zjednoczonych miała wojna secesyjna</w:t>
            </w:r>
          </w:p>
        </w:tc>
      </w:tr>
      <w:tr w:rsidR="002617CD" w:rsidRPr="002617CD" w:rsidTr="004A4673">
        <w:trPr>
          <w:trHeight w:val="552"/>
        </w:trPr>
        <w:tc>
          <w:tcPr>
            <w:tcW w:w="2268" w:type="dxa"/>
            <w:tcBorders>
              <w:top w:val="single" w:sz="4" w:space="0" w:color="auto"/>
              <w:left w:val="single" w:sz="4" w:space="0" w:color="000000"/>
              <w:bottom w:val="single" w:sz="4" w:space="0" w:color="auto"/>
              <w:right w:val="single" w:sz="4" w:space="0" w:color="auto"/>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zna pojęcia: kolonializm, imperializm</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wymienia przyczyny ekspansji kolonialnej</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wymienia skutki ekspansji kolonialnej</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dlaczego dochodziło do konfliktów kolonialnych</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stosuje pojęcia: metropolia, protektorat, eksterminacja </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 xml:space="preserve">lokalizuje w czasie: I wojnę opiumową (1839–1841), początek reformy </w:t>
            </w:r>
            <w:proofErr w:type="spellStart"/>
            <w:r w:rsidRPr="002617CD">
              <w:rPr>
                <w:rFonts w:ascii="Times New Roman" w:eastAsia="Times" w:hAnsi="Times New Roman" w:cs="Times New Roman"/>
                <w:sz w:val="18"/>
                <w:szCs w:val="18"/>
                <w:lang w:val="pl-PL"/>
              </w:rPr>
              <w:t>Meiji</w:t>
            </w:r>
            <w:proofErr w:type="spellEnd"/>
            <w:r w:rsidRPr="002617CD">
              <w:rPr>
                <w:rFonts w:ascii="Times New Roman" w:eastAsia="Times" w:hAnsi="Times New Roman" w:cs="Times New Roman"/>
                <w:sz w:val="18"/>
                <w:szCs w:val="18"/>
                <w:lang w:val="pl-PL"/>
              </w:rPr>
              <w:t xml:space="preserve"> (1868)</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lokalizuje w przestrzeni zasięg imperiów kolonialnych mocarstw europejskich w Afryce i Azji</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omawia ekonomiczne, polityczne, militarne, społeczne i kulturowe przyczyny ekspansji kolonialnej </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dlaczego Japonia w przeciwieństwie do Chin nie uległa kolonizacji</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przedstawia skutki rozwoju kolonializmu w XIX w. dla mieszkańców Europy i kolonizowanych kontynentów</w:t>
            </w:r>
          </w:p>
        </w:tc>
        <w:tc>
          <w:tcPr>
            <w:tcW w:w="3118" w:type="dxa"/>
            <w:tcBorders>
              <w:top w:val="single" w:sz="4" w:space="0" w:color="000000"/>
              <w:left w:val="single" w:sz="4" w:space="0" w:color="000000"/>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stosuje pojęcia: dominium, półkolonia</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postać Cecila </w:t>
            </w:r>
            <w:proofErr w:type="spellStart"/>
            <w:r w:rsidRPr="002617CD">
              <w:rPr>
                <w:rFonts w:ascii="Times New Roman" w:eastAsiaTheme="minorEastAsia" w:hAnsi="Times New Roman" w:cs="Times New Roman"/>
                <w:sz w:val="18"/>
                <w:szCs w:val="18"/>
                <w:lang w:val="pl-PL"/>
              </w:rPr>
              <w:t>Rhodesa</w:t>
            </w:r>
            <w:proofErr w:type="spellEnd"/>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 xml:space="preserve">lokalizuje w czasie powstanie </w:t>
            </w:r>
            <w:proofErr w:type="spellStart"/>
            <w:r w:rsidRPr="002617CD">
              <w:rPr>
                <w:rFonts w:ascii="Times New Roman" w:eastAsia="Times" w:hAnsi="Times New Roman" w:cs="Times New Roman"/>
                <w:sz w:val="18"/>
                <w:szCs w:val="18"/>
                <w:lang w:val="pl-PL"/>
              </w:rPr>
              <w:t>tajpingów</w:t>
            </w:r>
            <w:proofErr w:type="spellEnd"/>
            <w:r w:rsidRPr="002617CD">
              <w:rPr>
                <w:rFonts w:ascii="Times New Roman" w:eastAsia="Times" w:hAnsi="Times New Roman" w:cs="Times New Roman"/>
                <w:sz w:val="18"/>
                <w:szCs w:val="18"/>
                <w:lang w:val="pl-PL"/>
              </w:rPr>
              <w:t xml:space="preserve"> (1851–1864), powstanie sipajów (1857–1859), powstanie bokserów (1899–1901), I </w:t>
            </w:r>
            <w:r w:rsidRPr="002617CD">
              <w:rPr>
                <w:rFonts w:ascii="Times New Roman" w:eastAsiaTheme="minorEastAsia" w:hAnsi="Times New Roman" w:cs="Times New Roman"/>
                <w:sz w:val="18"/>
                <w:szCs w:val="18"/>
                <w:lang w:val="pl-PL"/>
              </w:rPr>
              <w:t>wojnę burską</w:t>
            </w:r>
            <w:r w:rsidRPr="002617CD">
              <w:rPr>
                <w:rFonts w:ascii="Times New Roman" w:eastAsia="Times" w:hAnsi="Times New Roman" w:cs="Times New Roman"/>
                <w:sz w:val="18"/>
                <w:szCs w:val="18"/>
                <w:lang w:val="pl-PL"/>
              </w:rPr>
              <w:t xml:space="preserve"> (1880–1881), II </w:t>
            </w:r>
            <w:r w:rsidRPr="002617CD">
              <w:rPr>
                <w:rFonts w:ascii="Times New Roman" w:eastAsiaTheme="minorEastAsia" w:hAnsi="Times New Roman" w:cs="Times New Roman"/>
                <w:sz w:val="18"/>
                <w:szCs w:val="18"/>
                <w:lang w:val="pl-PL"/>
              </w:rPr>
              <w:t>wojnę burską</w:t>
            </w:r>
            <w:r w:rsidRPr="002617CD">
              <w:rPr>
                <w:rFonts w:ascii="Times New Roman" w:eastAsia="Times" w:hAnsi="Times New Roman" w:cs="Times New Roman"/>
                <w:sz w:val="18"/>
                <w:szCs w:val="18"/>
                <w:lang w:val="pl-PL"/>
              </w:rPr>
              <w:t xml:space="preserve"> (1899–1902)</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opisuje proces kolonizacji Afryki przez Wielką Brytanię, Niemcy i Włochy</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przedstawia przykłady konfliktów kolonialnych </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omawia politykę mocarstw europejskich wobec Chin</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2835"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postacie: Mutsuhito, Ferdinanda de Lessepsa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otwarcie Japonii (1854), otwarcie Kanału Sueskiego (1869), powstanie Mahdiego (1881–1899), konferencję berlińską (1885),</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omawia przykłady oporu rdzennych ludów Afryki i Azji wobec kolonizatorów</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jakie znaczenie miał Kanał Sueski dla polityki kolonialnej i imperialnej w XIX w.</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omawia przykłady zbrodni kolonizatorów w Afryce</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ocenia postawy kolonizatorów wobec rdzennej ludności Afryki</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ocenia skutki ekspansji kolonialnej w Afryce i Azji</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ocenia znaczenie XIX-wiecznego kolonializmu dla metropolii i państw kolonizowanych</w:t>
            </w:r>
          </w:p>
          <w:p w:rsidR="002617CD" w:rsidRPr="002617CD" w:rsidRDefault="002617CD" w:rsidP="002617CD">
            <w:pPr>
              <w:spacing w:after="0" w:line="240" w:lineRule="auto"/>
              <w:rPr>
                <w:rFonts w:ascii="Times New Roman" w:eastAsia="Times" w:hAnsi="Times New Roman" w:cs="Times New Roman"/>
                <w:sz w:val="18"/>
                <w:szCs w:val="18"/>
                <w:lang w:val="pl-PL"/>
              </w:rPr>
            </w:pPr>
          </w:p>
        </w:tc>
      </w:tr>
      <w:tr w:rsidR="002617CD" w:rsidRPr="002617CD" w:rsidTr="004A4673">
        <w:trPr>
          <w:trHeight w:val="552"/>
        </w:trPr>
        <w:tc>
          <w:tcPr>
            <w:tcW w:w="2268" w:type="dxa"/>
            <w:tcBorders>
              <w:top w:val="single" w:sz="4" w:space="0" w:color="auto"/>
              <w:left w:val="single" w:sz="4" w:space="0" w:color="000000"/>
              <w:bottom w:val="single" w:sz="4" w:space="0" w:color="auto"/>
              <w:right w:val="single" w:sz="4" w:space="0" w:color="auto"/>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zna pojęcia: demokratyzacja, antysemityzm, emancypacja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przyznanie praw wyborczych kobietom w Polsce (1918)</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wymienia nowe ideologie i ruchy społeczne, które powstały w pierwszej połowie XIX w.</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wymienia postulaty ruchu emancypacyjnego kobiet</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stosuje pojęcia: socjaldemokracja, chrześcijańska demokracja, nacjonalizm, anarchizm </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 xml:space="preserve">lokalizuje w czasie: przyznanie powszechnego prawa wyborczego we Francji (1848), ogłoszenie Encykliki Rerum </w:t>
            </w:r>
            <w:proofErr w:type="spellStart"/>
            <w:r w:rsidRPr="002617CD">
              <w:rPr>
                <w:rFonts w:ascii="Times New Roman" w:eastAsia="Times" w:hAnsi="Times New Roman" w:cs="Times New Roman"/>
                <w:sz w:val="18"/>
                <w:szCs w:val="18"/>
                <w:lang w:val="pl-PL"/>
              </w:rPr>
              <w:t>novarum</w:t>
            </w:r>
            <w:proofErr w:type="spellEnd"/>
            <w:r w:rsidRPr="002617CD">
              <w:rPr>
                <w:rFonts w:ascii="Times New Roman" w:eastAsia="Times" w:hAnsi="Times New Roman" w:cs="Times New Roman"/>
                <w:sz w:val="18"/>
                <w:szCs w:val="18"/>
                <w:lang w:val="pl-PL"/>
              </w:rPr>
              <w:t xml:space="preserve"> (1891)</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postacie: Karola Marksa, Leona XIII</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na czym polegał proces demokratyzacji</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przedstawia najważniejsze postulaty ideologii socjaldemokratycznej, chrześcijańskiej demokracji, nacjonalizmu i anarchizmu</w:t>
            </w:r>
          </w:p>
        </w:tc>
        <w:tc>
          <w:tcPr>
            <w:tcW w:w="3118" w:type="dxa"/>
            <w:tcBorders>
              <w:top w:val="single" w:sz="4" w:space="0" w:color="000000"/>
              <w:left w:val="single" w:sz="4" w:space="0" w:color="000000"/>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stosuje pojęcia: internacjonalizm, solidaryzm społeczny, sufrażystki, feminizm</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powstanie I Międzynarodówki (1864), powstanie II Międzynarodówki (1889)</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postać Eduarda Bernsteina </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przedstawia okoliczności powstania ruchu robotniczego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omawia podstawy ideologiczne nacjonalizmu</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wskazuje przykłady działań na rzecz równouprawnienia kobiet</w:t>
            </w:r>
          </w:p>
        </w:tc>
        <w:tc>
          <w:tcPr>
            <w:tcW w:w="2835"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stosuje pojęcie darwinizm społeczny</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powstanie pierwszej partii robotniczej (1869)</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wyjaśnia, jaką rolę w ruchu robotniczym miała odgrywać I </w:t>
            </w:r>
            <w:proofErr w:type="spellStart"/>
            <w:r w:rsidRPr="002617CD">
              <w:rPr>
                <w:rFonts w:ascii="Times New Roman" w:eastAsiaTheme="minorEastAsia" w:hAnsi="Times New Roman" w:cs="Times New Roman"/>
                <w:sz w:val="18"/>
                <w:szCs w:val="18"/>
                <w:lang w:val="pl-PL"/>
              </w:rPr>
              <w:t>i</w:t>
            </w:r>
            <w:proofErr w:type="spellEnd"/>
            <w:r w:rsidRPr="002617CD">
              <w:rPr>
                <w:rFonts w:ascii="Times New Roman" w:eastAsiaTheme="minorEastAsia" w:hAnsi="Times New Roman" w:cs="Times New Roman"/>
                <w:sz w:val="18"/>
                <w:szCs w:val="18"/>
                <w:lang w:val="pl-PL"/>
              </w:rPr>
              <w:t xml:space="preserve"> II Międzynarodówka</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jakie postulaty dzieliły anarchistów od socjalistów</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ocenia skutki demokratyzacji </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p>
        </w:tc>
      </w:tr>
      <w:tr w:rsidR="002617CD" w:rsidRPr="002617CD" w:rsidTr="004A4673">
        <w:trPr>
          <w:trHeight w:val="274"/>
        </w:trPr>
        <w:tc>
          <w:tcPr>
            <w:tcW w:w="2268" w:type="dxa"/>
            <w:tcBorders>
              <w:top w:val="single" w:sz="4" w:space="0" w:color="auto"/>
              <w:left w:val="single" w:sz="4" w:space="0" w:color="000000"/>
              <w:bottom w:val="single" w:sz="4" w:space="0" w:color="auto"/>
              <w:right w:val="single" w:sz="4" w:space="0" w:color="auto"/>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zna  pojęcia: urbanizacja, pozytywizm, impresjonizm, secesja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postacie: Charlesa Darwina, Alberta Einsteina, Marii Skłodowskiej-Curie, </w:t>
            </w:r>
            <w:r w:rsidRPr="002617CD">
              <w:rPr>
                <w:rFonts w:ascii="Times New Roman" w:eastAsia="Times" w:hAnsi="Times New Roman" w:cs="Times New Roman"/>
                <w:sz w:val="18"/>
                <w:szCs w:val="18"/>
                <w:lang w:val="pl-PL"/>
              </w:rPr>
              <w:t>Thomasa Edisona,</w:t>
            </w:r>
            <w:r w:rsidRPr="002617CD">
              <w:rPr>
                <w:rFonts w:ascii="Times New Roman" w:eastAsiaTheme="minorEastAsia" w:hAnsi="Times New Roman" w:cs="Times New Roman"/>
                <w:sz w:val="18"/>
                <w:szCs w:val="18"/>
                <w:lang w:val="pl-PL"/>
              </w:rPr>
              <w:t xml:space="preserve"> </w:t>
            </w:r>
            <w:proofErr w:type="spellStart"/>
            <w:r w:rsidRPr="002617CD">
              <w:rPr>
                <w:rFonts w:ascii="Times New Roman" w:eastAsiaTheme="minorEastAsia" w:hAnsi="Times New Roman" w:cs="Times New Roman"/>
                <w:sz w:val="18"/>
                <w:szCs w:val="18"/>
                <w:lang w:val="pl-PL"/>
              </w:rPr>
              <w:t>Émile’a</w:t>
            </w:r>
            <w:proofErr w:type="spellEnd"/>
            <w:r w:rsidRPr="002617CD">
              <w:rPr>
                <w:rFonts w:ascii="Times New Roman" w:eastAsiaTheme="minorEastAsia" w:hAnsi="Times New Roman" w:cs="Times New Roman"/>
                <w:sz w:val="18"/>
                <w:szCs w:val="18"/>
                <w:lang w:val="pl-PL"/>
              </w:rPr>
              <w:t xml:space="preserve"> Zoli, </w:t>
            </w:r>
            <w:proofErr w:type="spellStart"/>
            <w:r w:rsidRPr="002617CD">
              <w:rPr>
                <w:rFonts w:ascii="Times New Roman" w:eastAsiaTheme="minorEastAsia" w:hAnsi="Times New Roman" w:cs="Times New Roman"/>
                <w:sz w:val="18"/>
                <w:szCs w:val="18"/>
                <w:lang w:val="pl-PL"/>
              </w:rPr>
              <w:t>Honoré</w:t>
            </w:r>
            <w:proofErr w:type="spellEnd"/>
            <w:r w:rsidRPr="002617CD">
              <w:rPr>
                <w:rFonts w:ascii="Times New Roman" w:eastAsiaTheme="minorEastAsia" w:hAnsi="Times New Roman" w:cs="Times New Roman"/>
                <w:sz w:val="18"/>
                <w:szCs w:val="18"/>
                <w:lang w:val="pl-PL"/>
              </w:rPr>
              <w:t xml:space="preserve"> de Balzaca, Claude’a Moneta, Vincenta van Gogha, Pabla Picassa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wymienia wynalazki techniczne przełomu XIX i XX w.</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wymienia cechy charakterystyczne pozytywizmu</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wymienia cechy kultury masowej</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stosuje pojęcia: darwinizm, scjentyzm, realizm, naturalizm</w:t>
            </w:r>
          </w:p>
          <w:p w:rsidR="002617CD" w:rsidRPr="002617CD" w:rsidRDefault="002617CD" w:rsidP="002617CD">
            <w:pPr>
              <w:snapToGrid w:val="0"/>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ogłoszenie teorii ewolucji Darwina (1859), wynalezienie telefonu (1876), odkrycie polonu i radu (1898)</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postacie: Zygmunta Freuda, Dmitrija Mendelejewa, Karola Olszewskiego, Zygmunta Wróblewskiego, Wilhelma Roentgena, </w:t>
            </w:r>
            <w:r w:rsidRPr="002617CD">
              <w:rPr>
                <w:rFonts w:ascii="Times New Roman" w:eastAsia="Times" w:hAnsi="Times New Roman" w:cs="Times New Roman"/>
                <w:sz w:val="18"/>
                <w:szCs w:val="18"/>
                <w:lang w:val="pl-PL"/>
              </w:rPr>
              <w:t>Alexandra Grahama Bella,</w:t>
            </w:r>
            <w:r w:rsidRPr="002617CD">
              <w:rPr>
                <w:rFonts w:ascii="Times New Roman" w:eastAsiaTheme="minorEastAsia" w:hAnsi="Times New Roman" w:cs="Times New Roman"/>
                <w:sz w:val="18"/>
                <w:szCs w:val="18"/>
                <w:lang w:val="pl-PL"/>
              </w:rPr>
              <w:t xml:space="preserve"> Augusta Comte’a, Augusta Renoira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xml:space="preserve">– wyjaśnia, jakie skutki miał wszechstronny rozwój nauki w drugiej połowie XIX i na początku XX w. </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wyjaśnia, jaki wpływ miały wynalazki na rozwój komunikacji</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wyjaśnia, jaki wpływ na życie codzienne miały odkrycia naukowe drugiej połowy XIX i początków XX w.</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xml:space="preserve">– wymienia cechy charakterystyczne scjentyzmu </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wymienia nowe nurty w sztuce drugiej połowy XIX i początków XX w.</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wyjaśnia, jakie zjawiska i procesy wpłynęły na rozwój kultury masowej</w:t>
            </w:r>
          </w:p>
          <w:p w:rsidR="002617CD" w:rsidRPr="002617CD" w:rsidRDefault="002617CD" w:rsidP="002617CD">
            <w:pPr>
              <w:spacing w:after="0" w:line="240" w:lineRule="auto"/>
              <w:rPr>
                <w:rFonts w:ascii="Times New Roman" w:eastAsia="Times" w:hAnsi="Times New Roman" w:cs="Times New Roman"/>
                <w:sz w:val="18"/>
                <w:szCs w:val="18"/>
                <w:lang w:val="pl-PL"/>
              </w:rPr>
            </w:pP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3118" w:type="dxa"/>
            <w:tcBorders>
              <w:top w:val="single" w:sz="4" w:space="0" w:color="000000"/>
              <w:left w:val="single" w:sz="4" w:space="0" w:color="000000"/>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stosuje pojęcia: postimpresjonizm, historyzm, symbolizm, kubizm, skauting</w:t>
            </w:r>
          </w:p>
          <w:p w:rsidR="002617CD" w:rsidRPr="002617CD" w:rsidRDefault="002617CD" w:rsidP="002617CD">
            <w:pPr>
              <w:snapToGrid w:val="0"/>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odkrycie promieni Roentgena (1895), pierwszy pokaz filmowy (1895), pierwszy lot samolotem (1903)</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postacie: Gregora Mendla, Iwana Pawłowa, Louisa Pasteura, Roberta Kocha, </w:t>
            </w:r>
            <w:r w:rsidRPr="002617CD">
              <w:rPr>
                <w:rFonts w:ascii="Times New Roman" w:eastAsia="Times" w:hAnsi="Times New Roman" w:cs="Times New Roman"/>
                <w:sz w:val="18"/>
                <w:szCs w:val="18"/>
                <w:lang w:val="pl-PL"/>
              </w:rPr>
              <w:t xml:space="preserve">Guglielma Marconiego, Carla Benza, Gottlieba Daimlera, </w:t>
            </w:r>
            <w:proofErr w:type="spellStart"/>
            <w:r w:rsidRPr="002617CD">
              <w:rPr>
                <w:rFonts w:ascii="Times New Roman" w:eastAsia="Times" w:hAnsi="Times New Roman" w:cs="Times New Roman"/>
                <w:sz w:val="18"/>
                <w:szCs w:val="18"/>
                <w:lang w:val="pl-PL"/>
              </w:rPr>
              <w:t>Orvilla</w:t>
            </w:r>
            <w:proofErr w:type="spellEnd"/>
            <w:r w:rsidRPr="002617CD">
              <w:rPr>
                <w:rFonts w:ascii="Times New Roman" w:eastAsia="Times" w:hAnsi="Times New Roman" w:cs="Times New Roman"/>
                <w:sz w:val="18"/>
                <w:szCs w:val="18"/>
                <w:lang w:val="pl-PL"/>
              </w:rPr>
              <w:t xml:space="preserve"> i </w:t>
            </w:r>
            <w:proofErr w:type="spellStart"/>
            <w:r w:rsidRPr="002617CD">
              <w:rPr>
                <w:rFonts w:ascii="Times New Roman" w:eastAsia="Times" w:hAnsi="Times New Roman" w:cs="Times New Roman"/>
                <w:sz w:val="18"/>
                <w:szCs w:val="18"/>
                <w:lang w:val="pl-PL"/>
              </w:rPr>
              <w:t>Wilbura</w:t>
            </w:r>
            <w:proofErr w:type="spellEnd"/>
            <w:r w:rsidRPr="002617CD">
              <w:rPr>
                <w:rFonts w:ascii="Times New Roman" w:eastAsia="Times" w:hAnsi="Times New Roman" w:cs="Times New Roman"/>
                <w:sz w:val="18"/>
                <w:szCs w:val="18"/>
                <w:lang w:val="pl-PL"/>
              </w:rPr>
              <w:t xml:space="preserve"> Wrightów, Henry’ego Forda, </w:t>
            </w:r>
            <w:r w:rsidRPr="002617CD">
              <w:rPr>
                <w:rFonts w:ascii="Times New Roman" w:eastAsiaTheme="minorEastAsia" w:hAnsi="Times New Roman" w:cs="Times New Roman"/>
                <w:sz w:val="18"/>
                <w:szCs w:val="18"/>
                <w:lang w:val="pl-PL"/>
              </w:rPr>
              <w:t xml:space="preserve">Charlesa Dickensa, Lwa Tołstoja, Fiodora Dostojewskiego, Antona Czechowa, Josepha Conrada, Gustava Klimta, Augusta i Louisa </w:t>
            </w:r>
            <w:proofErr w:type="spellStart"/>
            <w:r w:rsidRPr="002617CD">
              <w:rPr>
                <w:rFonts w:ascii="Times New Roman" w:eastAsiaTheme="minorEastAsia" w:hAnsi="Times New Roman" w:cs="Times New Roman"/>
                <w:sz w:val="18"/>
                <w:szCs w:val="18"/>
                <w:lang w:val="pl-PL"/>
              </w:rPr>
              <w:t>Lumière</w:t>
            </w:r>
            <w:proofErr w:type="spellEnd"/>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wymienia osiągnięcia naukowe w dziedzinie nauk przyrodniczych i ścisłych</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xml:space="preserve">– omawia wpływ przemian cywilizacyjnych na zmiany ludnościowe na przełomie XIX i XX w. </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przedstawia wkład Polaków w rozwój nauki na przełomie XIX i XX w.</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omawia problematykę literatury pozytywistycznej </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charakteryzuje sztukę i architekturę drugiej połowy XIX i początków XX w.</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wyjaśnia, dlaczego impresjonizm stanowił przewrót w XIX-wiecznym malarstwie europejskim </w:t>
            </w:r>
          </w:p>
        </w:tc>
        <w:tc>
          <w:tcPr>
            <w:tcW w:w="2835" w:type="dxa"/>
            <w:tcBorders>
              <w:top w:val="single" w:sz="4" w:space="0" w:color="000000"/>
              <w:left w:val="single" w:sz="4" w:space="0" w:color="000000"/>
              <w:bottom w:val="single" w:sz="4" w:space="0" w:color="000000"/>
              <w:right w:val="nil"/>
            </w:tcBorders>
          </w:tcPr>
          <w:p w:rsidR="002617CD" w:rsidRPr="002617CD" w:rsidRDefault="002617CD" w:rsidP="002617CD">
            <w:pPr>
              <w:snapToGrid w:val="0"/>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xml:space="preserve">– </w:t>
            </w:r>
            <w:r w:rsidRPr="002617CD">
              <w:rPr>
                <w:rFonts w:ascii="Times New Roman" w:eastAsia="Times" w:hAnsi="Times New Roman" w:cs="Times New Roman"/>
                <w:sz w:val="18"/>
                <w:szCs w:val="18"/>
                <w:lang w:val="pl-PL"/>
              </w:rPr>
              <w:t>lokalizuje w czasie: otwarcie pierwszej linii metra w Londynie (1863), opracowanie szczepionki przeciw wściekliźnie (1885), zainicjowanie ruchu skautowego (1907)</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postacie:, </w:t>
            </w:r>
            <w:proofErr w:type="spellStart"/>
            <w:r w:rsidRPr="002617CD">
              <w:rPr>
                <w:rFonts w:ascii="Times New Roman" w:eastAsiaTheme="minorEastAsia" w:hAnsi="Times New Roman" w:cs="Times New Roman"/>
                <w:sz w:val="18"/>
                <w:szCs w:val="18"/>
                <w:lang w:val="pl-PL"/>
              </w:rPr>
              <w:t>Antoine’a</w:t>
            </w:r>
            <w:proofErr w:type="spellEnd"/>
            <w:r w:rsidRPr="002617CD">
              <w:rPr>
                <w:rFonts w:ascii="Times New Roman" w:eastAsiaTheme="minorEastAsia" w:hAnsi="Times New Roman" w:cs="Times New Roman"/>
                <w:sz w:val="18"/>
                <w:szCs w:val="18"/>
                <w:lang w:val="pl-PL"/>
              </w:rPr>
              <w:t xml:space="preserve"> Henriego Becquerela, </w:t>
            </w:r>
            <w:r w:rsidRPr="002617CD">
              <w:rPr>
                <w:rFonts w:ascii="Times New Roman" w:eastAsia="Times" w:hAnsi="Times New Roman" w:cs="Times New Roman"/>
                <w:sz w:val="18"/>
                <w:szCs w:val="18"/>
                <w:lang w:val="pl-PL"/>
              </w:rPr>
              <w:t>Ernsta von Siemensa,</w:t>
            </w:r>
            <w:r w:rsidRPr="002617CD">
              <w:rPr>
                <w:rFonts w:ascii="Times New Roman" w:eastAsiaTheme="minorEastAsia" w:hAnsi="Times New Roman" w:cs="Times New Roman"/>
                <w:sz w:val="18"/>
                <w:szCs w:val="18"/>
                <w:lang w:val="pl-PL"/>
              </w:rPr>
              <w:t xml:space="preserve"> </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opisuje, jakie były przyczyny i skutki wzrostu liczby ludności w Europie i na świecie</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przedstawia, jak zmieniło się podejście XIX-wiecznego społeczeństwa do sposobów spędzania wolnego czasu przez dorosłych i młodzież</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ocenia wpływ postępu technicznego na życie codzienne</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ocenia, jakie znaczenie miał wzrost popularności kultury fizycznej w XIX w.</w:t>
            </w:r>
          </w:p>
        </w:tc>
      </w:tr>
      <w:tr w:rsidR="002617CD" w:rsidRPr="002617CD" w:rsidTr="004A4673">
        <w:trPr>
          <w:trHeight w:val="274"/>
        </w:trPr>
        <w:tc>
          <w:tcPr>
            <w:tcW w:w="2268" w:type="dxa"/>
            <w:tcBorders>
              <w:top w:val="single" w:sz="4" w:space="0" w:color="auto"/>
              <w:left w:val="single" w:sz="4" w:space="0" w:color="000000"/>
              <w:bottom w:val="single" w:sz="4" w:space="0" w:color="auto"/>
              <w:right w:val="single" w:sz="4" w:space="0" w:color="auto"/>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zna  pojęcie polskie państwo podziemne</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wybuch powstania styczniowego i ogłoszenie manifestu Tymczasowego Rządu Narodowego (22 I 1863), objęcie władzy nad powstaniem przez Romualda Traugutta (X 1863)</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postać Romualda Traugutta</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wymienia przyczyny powstania styczniowego</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wymienia wydarzenia, które miały wpływ na upadek powstania styczniowego</w:t>
            </w:r>
          </w:p>
        </w:tc>
        <w:tc>
          <w:tcPr>
            <w:tcW w:w="2552" w:type="dxa"/>
            <w:tcBorders>
              <w:top w:val="single" w:sz="4" w:space="0" w:color="000000"/>
              <w:left w:val="single" w:sz="4" w:space="0" w:color="auto"/>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stosuje pojęcia: „biali”, „czerwoni”, branka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 xml:space="preserve">lokalizuje w czasie: brankę (I 1863), wydanie aktu uwłaszczenia chłopów w Królestwie Polskim (1864), śmierć Romualda Traugutta (VIII 1864) </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lokalizuje w przestrzeni tereny, które były objęte działaniami polskich partyzantów</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postacie: Aleksandra II, Aleksandra Wielopolskiego, Ludwika Mierosławskiego, </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omawia poglądy „białych” i „czerwonych” na kwestię niepodległości Polski</w:t>
            </w:r>
            <w:r w:rsidRPr="002617CD">
              <w:rPr>
                <w:rFonts w:ascii="Times New Roman" w:eastAsiaTheme="minorEastAsia" w:hAnsi="Times New Roman" w:cs="Times New Roman"/>
                <w:sz w:val="18"/>
                <w:szCs w:val="18"/>
                <w:lang w:val="pl-PL"/>
              </w:rPr>
              <w:br/>
              <w:t>– przedstawia okoliczności wybuchu powstania styczniowego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charakteryzuje przebieg walk powstańczych</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przedstawia okoliczności upadku powstania styczniowego</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3118" w:type="dxa"/>
            <w:tcBorders>
              <w:top w:val="single" w:sz="4" w:space="0" w:color="000000"/>
              <w:left w:val="single" w:sz="4" w:space="0" w:color="000000"/>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stosuje pojęcie odwilż </w:t>
            </w:r>
            <w:proofErr w:type="spellStart"/>
            <w:r w:rsidRPr="002617CD">
              <w:rPr>
                <w:rFonts w:ascii="Times New Roman" w:eastAsiaTheme="minorEastAsia" w:hAnsi="Times New Roman" w:cs="Times New Roman"/>
                <w:sz w:val="18"/>
                <w:szCs w:val="18"/>
                <w:lang w:val="pl-PL"/>
              </w:rPr>
              <w:t>posewastopolska</w:t>
            </w:r>
            <w:proofErr w:type="spellEnd"/>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 xml:space="preserve">lokalizuje w czasie: manifestację na placu Zamkowym (IV 1861), powołanie Rządu Cywilnego (VI 1862), objęcie dyktatury przez M. Langiewicza (III 1863), powstanie Rządu Narodowego (V 1863) </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postacie: Andrzeja Zamoyskiego, Leopolda Kronenberga, Jarosława Dąbrowskiego, Stefana Bobrowskiego, Mariana Langiewicza, Michaiła Murawjowa</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wyjaśnia, co dla mieszkańców Królestwa Polskiego przyniosła odwilż </w:t>
            </w:r>
            <w:proofErr w:type="spellStart"/>
            <w:r w:rsidRPr="002617CD">
              <w:rPr>
                <w:rFonts w:ascii="Times New Roman" w:eastAsiaTheme="minorEastAsia" w:hAnsi="Times New Roman" w:cs="Times New Roman"/>
                <w:sz w:val="18"/>
                <w:szCs w:val="18"/>
                <w:lang w:val="pl-PL"/>
              </w:rPr>
              <w:t>posewastopolską</w:t>
            </w:r>
            <w:proofErr w:type="spellEnd"/>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omawia politykę Aleksandra Wielopolskiego w Królestwie Polskim</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przedstawia sytuację w Królestwie Polskim przed wybuchem powstania styczniowego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omawia sposób organizacji i funkcjonowania polskiego państwa podziemnego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omawia rolę, jaką odegrał Romuald Traugutt w powstaniu styczniowym </w:t>
            </w:r>
          </w:p>
        </w:tc>
        <w:tc>
          <w:tcPr>
            <w:tcW w:w="2835"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powstanie Towarzystwa Rolniczego (1858), mianowanie Aleksandra Wielopolskiego dyrektorem Komisji Wyznań i Oświecenia Publicznego (III 1861), wprowadzenie stanu wojennego (X 1861)</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postacie: Józefa Haukego-Bosaka, Stanisława Brzóski</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co miało wpływ na odżycie idei niepodległościowych na przełomie lat 50. i 60. XIX w.</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wpływ polityki Aleksandra Wielopolskiego na radykalizację nastrojów w Królestwie Polskim</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porównuje i ocenia programy „białych” i „czerwonych”</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porównuje charakter walk podczas powstania listopadowego i styczniowego</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ocenia stosunek opinii międzynarodowej do powstania styczniowego</w:t>
            </w:r>
          </w:p>
          <w:p w:rsidR="002617CD" w:rsidRPr="002617CD" w:rsidRDefault="002617CD" w:rsidP="002617CD">
            <w:pPr>
              <w:spacing w:after="0" w:line="240" w:lineRule="auto"/>
              <w:rPr>
                <w:rFonts w:ascii="Times New Roman" w:eastAsia="Times" w:hAnsi="Times New Roman" w:cs="Times New Roman"/>
                <w:sz w:val="18"/>
                <w:szCs w:val="18"/>
                <w:lang w:val="pl-PL"/>
              </w:rPr>
            </w:pPr>
          </w:p>
        </w:tc>
      </w:tr>
      <w:tr w:rsidR="002617CD" w:rsidRPr="002617CD" w:rsidTr="004A4673">
        <w:trPr>
          <w:trHeight w:val="552"/>
        </w:trPr>
        <w:tc>
          <w:tcPr>
            <w:tcW w:w="2268" w:type="dxa"/>
            <w:tcBorders>
              <w:top w:val="single" w:sz="4" w:space="0" w:color="auto"/>
              <w:left w:val="single" w:sz="4" w:space="0" w:color="000000"/>
              <w:bottom w:val="single" w:sz="4" w:space="0" w:color="auto"/>
              <w:right w:val="single" w:sz="4" w:space="0" w:color="auto"/>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zna  pojęcia: rusyfikacja, pozytywizm warszawski praca organiczna praca u podstaw, germanizacja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strajk szkolny dzieci we Wrześni (1901)</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wymienia represje, jakie dotknęły Polaków w różnych zaborach po powstaniu styczniowym</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wymienia cechy charakterystyczne pracy organicznej i pracy u podstaw</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xml:space="preserve">– wymienia działania Polaków, które były przykładem walki z rusyfikacją i germanizacją </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wymienia instytucje życia politycznego, społecznego i kulturalnego, które były przejawem autonomii galicyjskiej</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xml:space="preserve">– stosuje pojęcia: noc </w:t>
            </w:r>
            <w:proofErr w:type="spellStart"/>
            <w:r w:rsidRPr="002617CD">
              <w:rPr>
                <w:rFonts w:ascii="Times New Roman" w:eastAsiaTheme="minorEastAsia" w:hAnsi="Times New Roman" w:cs="Times New Roman"/>
                <w:sz w:val="18"/>
                <w:szCs w:val="18"/>
                <w:lang w:val="pl-PL"/>
              </w:rPr>
              <w:t>apuchtinowska</w:t>
            </w:r>
            <w:proofErr w:type="spellEnd"/>
            <w:r w:rsidRPr="002617CD">
              <w:rPr>
                <w:rFonts w:ascii="Times New Roman" w:eastAsiaTheme="minorEastAsia" w:hAnsi="Times New Roman" w:cs="Times New Roman"/>
                <w:sz w:val="18"/>
                <w:szCs w:val="18"/>
                <w:lang w:val="pl-PL"/>
              </w:rPr>
              <w:t>, lojalizm, trójlojalizm, Kulturkampf, rugi pruskie</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 xml:space="preserve">lokalizuje w czasie: Kulturkampf (1871–1878), noc </w:t>
            </w:r>
            <w:proofErr w:type="spellStart"/>
            <w:r w:rsidRPr="002617CD">
              <w:rPr>
                <w:rFonts w:ascii="Times New Roman" w:eastAsia="Times" w:hAnsi="Times New Roman" w:cs="Times New Roman"/>
                <w:sz w:val="18"/>
                <w:szCs w:val="18"/>
                <w:lang w:val="pl-PL"/>
              </w:rPr>
              <w:t>apuchtinowską</w:t>
            </w:r>
            <w:proofErr w:type="spellEnd"/>
            <w:r w:rsidRPr="002617CD">
              <w:rPr>
                <w:rFonts w:ascii="Times New Roman" w:eastAsia="Times" w:hAnsi="Times New Roman" w:cs="Times New Roman"/>
                <w:sz w:val="18"/>
                <w:szCs w:val="18"/>
                <w:lang w:val="pl-PL"/>
              </w:rPr>
              <w:t xml:space="preserve"> (1879–1897), rugi pruskie (1885–1890)</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postacie: Aleksandra II, Karola </w:t>
            </w:r>
            <w:r w:rsidRPr="002617CD">
              <w:rPr>
                <w:rFonts w:ascii="Times New Roman" w:eastAsiaTheme="minorEastAsia" w:hAnsi="Times New Roman" w:cs="Times New Roman"/>
                <w:sz w:val="18"/>
                <w:szCs w:val="18"/>
                <w:lang w:val="pl-PL"/>
              </w:rPr>
              <w:lastRenderedPageBreak/>
              <w:t>Marcinkowskiego, Hipolita Cegielskiego, Michała Drzymały</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charakteryzuje represje władz carskich wobec Królestwa Polskiego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omawia politykę Kulturkampfu wobec Polaków w zaborze pruskim</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w jaki sposób władze pruskie walczyły z polskością w sferze ekonomicznej</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omawia postawy Polaków wobec rusyfikacji i germanizacji </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podaje przykłady działań w zakresie pracy organicznej i pracy u podstaw we wszystkich trzech zaborach</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przedstawia skutki wprowadzenia autonomii w Galicji dla polskiego życia politycznego i społeczno-kulturalnego</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3118" w:type="dxa"/>
            <w:tcBorders>
              <w:top w:val="single" w:sz="4" w:space="0" w:color="000000"/>
              <w:left w:val="single" w:sz="4" w:space="0" w:color="000000"/>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stosuje pojęcia: tajne komplety, stańczycy</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 xml:space="preserve">lokalizuje w czasie: powołanie Sejmu Krajowego we Lwowie (1861), nadanie Galicji autonomii (1867), </w:t>
            </w:r>
            <w:r w:rsidRPr="002617CD">
              <w:rPr>
                <w:rFonts w:ascii="Times New Roman" w:eastAsiaTheme="minorEastAsia" w:hAnsi="Times New Roman" w:cs="Times New Roman"/>
                <w:sz w:val="18"/>
                <w:szCs w:val="18"/>
                <w:lang w:val="pl-PL"/>
              </w:rPr>
              <w:t xml:space="preserve">założenie </w:t>
            </w:r>
            <w:r w:rsidRPr="002617CD">
              <w:rPr>
                <w:rFonts w:ascii="Times New Roman" w:eastAsia="Times" w:hAnsi="Times New Roman" w:cs="Times New Roman"/>
                <w:sz w:val="18"/>
                <w:szCs w:val="18"/>
                <w:lang w:val="pl-PL"/>
              </w:rPr>
              <w:t>Uniwersytetu Latającego (1885), uchwalenie noweli osadniczej (1904), strajk szkolny w Wielkopolsce (1906), ustawę kagańcową (1908)</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postacie: Mieczysława Ledóchowskiego, Józefa Szujskiego, </w:t>
            </w:r>
            <w:r w:rsidRPr="002617CD">
              <w:rPr>
                <w:rFonts w:ascii="Times New Roman" w:eastAsiaTheme="minorEastAsia" w:hAnsi="Times New Roman" w:cs="Times New Roman"/>
                <w:sz w:val="18"/>
                <w:szCs w:val="18"/>
                <w:lang w:val="pl-PL"/>
              </w:rPr>
              <w:lastRenderedPageBreak/>
              <w:t>Kazimierza Badeniego, Andrzeja Zamoyskiego, Franciszka Stefczyka</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omawia represje wobec uczestników powstania </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w jaki sposób Polacy wyrażali postawę opozycyjną wobec polityki władz zaborczych po powstaniu styczniowym</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omawia rolę, jaką odgrywały Komisja Kolonizacyjna i Hakata w polityce germanizacji </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dlaczego walkę Polaków z germanizacją w zaborze pruskim nazywa się „najdłuższą wojną nowoczesnej Europy”</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przedstawia poglądy konserwatystów krakowskich zwanych stańczykami</w:t>
            </w:r>
          </w:p>
        </w:tc>
        <w:tc>
          <w:tcPr>
            <w:tcW w:w="2835"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xml:space="preserve">– </w:t>
            </w:r>
            <w:r w:rsidRPr="002617CD">
              <w:rPr>
                <w:rFonts w:ascii="Times New Roman" w:eastAsia="Times" w:hAnsi="Times New Roman" w:cs="Times New Roman"/>
                <w:sz w:val="18"/>
                <w:szCs w:val="18"/>
                <w:lang w:val="pl-PL"/>
              </w:rPr>
              <w:t>lokalizuje w czasie: utworzenie poznańskiego Bazaru (1841), rozpoczęcie likwidacji Kościoła unickiego (1875), powstanie Komisji Kolonizacyjnej (1886), powstanie Hakaty (1894)</w:t>
            </w:r>
            <w:r w:rsidRPr="002617CD">
              <w:rPr>
                <w:rFonts w:ascii="Times New Roman" w:eastAsiaTheme="minorEastAsia" w:hAnsi="Times New Roman" w:cs="Times New Roman"/>
                <w:sz w:val="18"/>
                <w:szCs w:val="18"/>
                <w:lang w:val="pl-PL"/>
              </w:rPr>
              <w:t xml:space="preserve"> </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z jakiego powodu w okresie popowstaniowym szczególne znaczenie zyskały idee pozytywizmu</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lastRenderedPageBreak/>
              <w:t>– omawia proces łagodzenia polityki władz zaborczych wobec Polaków w Galicji</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wyjaśnia, dlaczego Galicję można nazywać polskim Piemontem</w:t>
            </w:r>
          </w:p>
        </w:tc>
        <w:tc>
          <w:tcPr>
            <w:tcW w:w="2127" w:type="dxa"/>
            <w:tcBorders>
              <w:top w:val="single" w:sz="4" w:space="0" w:color="000000"/>
              <w:left w:val="single" w:sz="4" w:space="0" w:color="000000"/>
              <w:bottom w:val="single" w:sz="4" w:space="0" w:color="000000"/>
              <w:right w:val="single" w:sz="4" w:space="0" w:color="000000"/>
            </w:tcBorders>
          </w:tcPr>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ocenia postawy Polaków wobec zaborców po powstaniu styczniowym</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ocenia rolę Galicji jako ostoi polskiego życia narodowego</w:t>
            </w:r>
          </w:p>
          <w:p w:rsidR="002617CD" w:rsidRPr="002617CD" w:rsidRDefault="002617CD" w:rsidP="002617CD">
            <w:pPr>
              <w:spacing w:after="0" w:line="240" w:lineRule="auto"/>
              <w:rPr>
                <w:rFonts w:ascii="Times New Roman" w:eastAsia="Times" w:hAnsi="Times New Roman" w:cs="Times New Roman"/>
                <w:sz w:val="18"/>
                <w:szCs w:val="18"/>
                <w:lang w:val="pl-PL"/>
              </w:rPr>
            </w:pPr>
          </w:p>
        </w:tc>
      </w:tr>
      <w:tr w:rsidR="002617CD" w:rsidRPr="002617CD" w:rsidTr="004A4673">
        <w:trPr>
          <w:trHeight w:val="552"/>
        </w:trPr>
        <w:tc>
          <w:tcPr>
            <w:tcW w:w="2268" w:type="dxa"/>
            <w:tcBorders>
              <w:top w:val="single" w:sz="4" w:space="0" w:color="auto"/>
              <w:left w:val="single" w:sz="4" w:space="0" w:color="000000"/>
              <w:bottom w:val="single" w:sz="4" w:space="0" w:color="auto"/>
              <w:right w:val="single" w:sz="4" w:space="0" w:color="auto"/>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zna pojęcie emancypacja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uwłaszczenie chłopów w Galicji (1848) i Królestwie Polskim (1864)</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wymienia gałęzie przemysłu rozwijające się w Królestwie</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Polskim w drugiej połowie XIX w.</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wymienia zmiany społeczne, które zaszły na ziemiach polskich w drugiej połowie XIX wieku</w:t>
            </w:r>
          </w:p>
        </w:tc>
        <w:tc>
          <w:tcPr>
            <w:tcW w:w="2552" w:type="dxa"/>
            <w:tcBorders>
              <w:top w:val="single" w:sz="4" w:space="0" w:color="000000"/>
              <w:left w:val="single" w:sz="4" w:space="0" w:color="auto"/>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stosuje pojęcie asymilacja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wynalezienia lampy naftowej (1853)</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lokalizuje w przestrzeni okręgi przemysłowe w Królestwie Polskim</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postacie: Ignacego Łukasiewicza, Elizy Orzeszkowej</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przedstawia poziom rozwoju rolnictwa na ziemiach polskich pod zaborami</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omawia proces rozwoju przemysłu w Królestwie Polskim, rolę okręgu łódzkiego</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3118" w:type="dxa"/>
            <w:tcBorders>
              <w:top w:val="single" w:sz="4" w:space="0" w:color="000000"/>
              <w:left w:val="single" w:sz="4" w:space="0" w:color="000000"/>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stosuje pojęcia: serwituty, syjoniści</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zniesienie granicy celnej między Rosją a Królestwem Polskim (1851)</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charakteryzuje przemiany w rolnictwie na ziemiach polskich w drugiej połowie XIX w.</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opisuje rozwój przemysłu w zaborze pruskim i austriackim</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wyjaśnia, jaki wpływ uwłaszczenia  na przemiany gospodarcze oraz społeczne i narodowe</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przedstawia działania polskich emancypantek</w:t>
            </w:r>
          </w:p>
        </w:tc>
        <w:tc>
          <w:tcPr>
            <w:tcW w:w="2835" w:type="dxa"/>
            <w:tcBorders>
              <w:top w:val="single" w:sz="4" w:space="0" w:color="000000"/>
              <w:left w:val="single" w:sz="4" w:space="0" w:color="000000"/>
              <w:bottom w:val="single" w:sz="4" w:space="0" w:color="000000"/>
              <w:right w:val="nil"/>
            </w:tcBorders>
          </w:tcPr>
          <w:p w:rsidR="002617CD" w:rsidRPr="002617CD" w:rsidRDefault="002617CD" w:rsidP="002617CD">
            <w:pPr>
              <w:snapToGrid w:val="0"/>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otwarcie Kolei Warszawsko-Wiedeńskiej (1845)</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porównuje rozwój rolnictwa we wszystkich trzech zaborach</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charakteryzuje przemiany społeczne na ziemiach polskich w drugiej połowie XIX w.</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omawia przyczyny i skutki asymilacji Żydów</w:t>
            </w:r>
          </w:p>
          <w:p w:rsidR="002617CD" w:rsidRPr="002617CD" w:rsidRDefault="002617CD" w:rsidP="002617CD">
            <w:pPr>
              <w:spacing w:after="0" w:line="240" w:lineRule="auto"/>
              <w:rPr>
                <w:rFonts w:ascii="Times New Roman" w:eastAsia="Times" w:hAnsi="Times New Roman" w:cs="Times New Roman"/>
                <w:sz w:val="18"/>
                <w:szCs w:val="18"/>
                <w:lang w:val="pl-PL"/>
              </w:rPr>
            </w:pP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opisuje położenie mniejszości żydowskiej na ziemiach polskich w drugiej połowie XIX w.</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ocenia znaczenie pracy organicznej i pracy u podstaw dla kształtowania się nowoczesnego narodu polskiego</w:t>
            </w:r>
          </w:p>
          <w:p w:rsidR="002617CD" w:rsidRPr="002617CD" w:rsidRDefault="002617CD" w:rsidP="002617CD">
            <w:pPr>
              <w:spacing w:after="0" w:line="240" w:lineRule="auto"/>
              <w:rPr>
                <w:rFonts w:ascii="Times New Roman" w:eastAsia="Times" w:hAnsi="Times New Roman" w:cs="Times New Roman"/>
                <w:sz w:val="18"/>
                <w:szCs w:val="18"/>
                <w:lang w:val="pl-PL"/>
              </w:rPr>
            </w:pPr>
          </w:p>
        </w:tc>
      </w:tr>
      <w:tr w:rsidR="002617CD" w:rsidRPr="002617CD" w:rsidTr="004A4673">
        <w:trPr>
          <w:trHeight w:val="283"/>
        </w:trPr>
        <w:tc>
          <w:tcPr>
            <w:tcW w:w="2268" w:type="dxa"/>
            <w:tcBorders>
              <w:top w:val="single" w:sz="4" w:space="0" w:color="auto"/>
              <w:left w:val="single" w:sz="4" w:space="0" w:color="000000"/>
              <w:bottom w:val="single" w:sz="4" w:space="0" w:color="auto"/>
              <w:right w:val="single" w:sz="4" w:space="0" w:color="auto"/>
            </w:tcBorders>
          </w:tcPr>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lokalizuje w czasie: </w:t>
            </w:r>
            <w:r w:rsidRPr="002617CD">
              <w:rPr>
                <w:rFonts w:ascii="Times New Roman" w:eastAsia="Times" w:hAnsi="Times New Roman" w:cs="Times New Roman"/>
                <w:sz w:val="18"/>
                <w:szCs w:val="18"/>
                <w:lang w:val="pl-PL"/>
              </w:rPr>
              <w:t>powstanie Polskiej Partii Socjalistycznej</w:t>
            </w: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1892), założenie Stronnictwa Narodowo-Demokratycznego</w:t>
            </w: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 xml:space="preserve">(1897), powstanie Polskiego </w:t>
            </w:r>
            <w:r w:rsidRPr="002617CD">
              <w:rPr>
                <w:rFonts w:ascii="Times New Roman" w:eastAsia="Times" w:hAnsi="Times New Roman" w:cs="Times New Roman"/>
                <w:sz w:val="18"/>
                <w:szCs w:val="18"/>
                <w:lang w:val="pl-PL"/>
              </w:rPr>
              <w:lastRenderedPageBreak/>
              <w:t>Stronnictwa Ludowego (1903)</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postacie: Józefa Piłsudskiego, Romana Dmowskiego, Wincentego Witosa</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wymienia polskie partie polityczne reprezentujące ruch socjalistyczny, ludowy i narodowy</w:t>
            </w:r>
          </w:p>
          <w:p w:rsidR="002617CD" w:rsidRPr="002617CD" w:rsidRDefault="002617CD" w:rsidP="002617CD">
            <w:pPr>
              <w:spacing w:after="0" w:line="240" w:lineRule="auto"/>
              <w:rPr>
                <w:rFonts w:ascii="Times New Roman" w:hAnsi="Times New Roman" w:cs="Times New Roman"/>
                <w:sz w:val="18"/>
                <w:szCs w:val="18"/>
                <w:lang w:val="pl-PL"/>
              </w:rPr>
            </w:pPr>
            <w:r w:rsidRPr="002617CD">
              <w:rPr>
                <w:rFonts w:ascii="Times New Roman" w:eastAsiaTheme="minorEastAsia" w:hAnsi="Times New Roman" w:cs="Times New Roman"/>
                <w:sz w:val="18"/>
                <w:szCs w:val="18"/>
                <w:lang w:val="pl-PL"/>
              </w:rPr>
              <w:t>– zna skutki rewolucji 1905–1907 na ziemiach polskich</w:t>
            </w:r>
          </w:p>
        </w:tc>
        <w:tc>
          <w:tcPr>
            <w:tcW w:w="2552" w:type="dxa"/>
            <w:tcBorders>
              <w:top w:val="single" w:sz="4" w:space="0" w:color="000000"/>
              <w:left w:val="single" w:sz="4" w:space="0" w:color="auto"/>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stosuje pojęcie solidaryzm narodowy</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działalność Wielkiego Proletariatu (1882–1885), powstanie Socjaldemokracji Królestwa Polskiego</w:t>
            </w: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 xml:space="preserve">(1893), powstanie Ligi </w:t>
            </w:r>
            <w:r w:rsidRPr="002617CD">
              <w:rPr>
                <w:rFonts w:ascii="Times New Roman" w:eastAsia="Times" w:hAnsi="Times New Roman" w:cs="Times New Roman"/>
                <w:sz w:val="18"/>
                <w:szCs w:val="18"/>
                <w:lang w:val="pl-PL"/>
              </w:rPr>
              <w:lastRenderedPageBreak/>
              <w:t>Narodowej (1893), krwawą niedzielę w Petersburgu (22 I 1905), strajki szkolne na ziemiach polskich</w:t>
            </w: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(1905–1908)</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postacie: Ludwika Waryńskiego, Bolesława Limanowskiego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wymienia postulaty programowe polskiego ruchu socjalistycznego, ludowego i narodowego</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wyjaśnia, dlaczego doszło do wybuchu rewolucji 1905–1907 w Rosji i na ziemiach polskich</w:t>
            </w:r>
          </w:p>
        </w:tc>
        <w:tc>
          <w:tcPr>
            <w:tcW w:w="3118"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xml:space="preserve">– </w:t>
            </w:r>
            <w:r w:rsidRPr="002617CD">
              <w:rPr>
                <w:rFonts w:ascii="Times New Roman" w:eastAsia="Times" w:hAnsi="Times New Roman" w:cs="Times New Roman"/>
                <w:sz w:val="18"/>
                <w:szCs w:val="18"/>
                <w:lang w:val="pl-PL"/>
              </w:rPr>
              <w:t>lokalizuje w czasie: utworzenie Ligi Polskiej</w:t>
            </w:r>
            <w:r w:rsidRPr="002617CD">
              <w:rPr>
                <w:rFonts w:ascii="Times New Roman" w:eastAsiaTheme="minorEastAsia" w:hAnsi="Times New Roman" w:cs="Times New Roman"/>
                <w:sz w:val="18"/>
                <w:szCs w:val="18"/>
                <w:lang w:val="pl-PL"/>
              </w:rPr>
              <w:t xml:space="preserve"> (1</w:t>
            </w:r>
            <w:r w:rsidRPr="002617CD">
              <w:rPr>
                <w:rFonts w:ascii="Times New Roman" w:eastAsia="Times" w:hAnsi="Times New Roman" w:cs="Times New Roman"/>
                <w:sz w:val="18"/>
                <w:szCs w:val="18"/>
                <w:lang w:val="pl-PL"/>
              </w:rPr>
              <w:t>887), powstanie Stronnictwa Ludowego (1895), powstanie robotnicze w Łodzi</w:t>
            </w: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(VI 1905)</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postacie: Róży Luksemburg, Juliana Marchlewskiego, </w:t>
            </w:r>
            <w:r w:rsidRPr="002617CD">
              <w:rPr>
                <w:rFonts w:ascii="Times New Roman" w:eastAsiaTheme="minorEastAsia" w:hAnsi="Times New Roman" w:cs="Times New Roman"/>
                <w:sz w:val="18"/>
                <w:szCs w:val="18"/>
                <w:lang w:val="pl-PL"/>
              </w:rPr>
              <w:lastRenderedPageBreak/>
              <w:t>Stanisława Stojałowskiego, Marii i Bolesława Wysłouchów</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omawia proces budowania polskiego ruchu narodowego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omawia okoliczności powstania ruchu ludowego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przedstawia przebieg rewolucji 1905–1907 na ziemiach polskich</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przedstawia cele strajków szkolnych w latach 1905–1908</w:t>
            </w:r>
          </w:p>
        </w:tc>
        <w:tc>
          <w:tcPr>
            <w:tcW w:w="2835"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lastRenderedPageBreak/>
              <w:t>– lokalizuje w przestrzeni ośrodki wystąpień robotniczych w okresie rewolucji z lat 1905–1907</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postać Zygmunta Miłkowskiego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porównuje cele i założenia programowe PPS i SDKPiL</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lastRenderedPageBreak/>
              <w:t>– omawia rozwój partii socjalistycznych, narodowych i ludowych na ziemiach polskich</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lastRenderedPageBreak/>
              <w:t>– ocenia skutki rewolucji 1905–1907 na ziemiach polskich</w:t>
            </w:r>
          </w:p>
        </w:tc>
      </w:tr>
      <w:tr w:rsidR="002617CD" w:rsidRPr="002617CD" w:rsidTr="004A4673">
        <w:trPr>
          <w:trHeight w:val="552"/>
        </w:trPr>
        <w:tc>
          <w:tcPr>
            <w:tcW w:w="2268" w:type="dxa"/>
            <w:tcBorders>
              <w:top w:val="single" w:sz="4" w:space="0" w:color="auto"/>
              <w:left w:val="single" w:sz="4" w:space="0" w:color="000000"/>
              <w:bottom w:val="single" w:sz="4" w:space="0" w:color="auto"/>
              <w:right w:val="single" w:sz="4" w:space="0" w:color="auto"/>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zna  pojęcia: pozytywizm warszawski, Młoda Polska (modernizm)</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pozytywizm w kulturze polskiej (1864–1890), okres Młodej Polski w kulturze polskiej (1890–1918)</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postacie: Bolesława Prusa, Henryka Sienkiewicza, Jana Matejki, Marii Skłodowskiej-Curie</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przedstawia założenia polskiego pozytywizmu</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stosuje pojęcie malarstwo historyczne</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 xml:space="preserve">lokalizuje w czasie: Nagrodę Nobla z fizyki dla Marii Skłodowskiej-Curie (1903), Literacką Nagrodę Nobla dla Henryka Sienkiewicza (1905), Nagrodę Nobla z chemii dla Marii Skłodowskiej-Curie (1911) </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postacie: Elizy Orzeszkowej, Stefana Żeromskiego, Władysława Reymonta, Stanisława Wyspiańskiego, Ignacego Jana Paderewskiego, Zygmunta Wróblewskiego, Karola Olszewskiego, Ignacego Łukasiewicza</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przedstawia idee Młodej Polski</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omawia problematykę polskiej literatury pozytywistycznej </w:t>
            </w:r>
          </w:p>
        </w:tc>
        <w:tc>
          <w:tcPr>
            <w:tcW w:w="3118"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postacie: Aleksandra Świętochowskiego, Marii Konopnickiej, Adama Asnyka, Kazimierza Przerwy-Tetmajera, Stanisława Witkiewicza, Jacka Malczewskiego, Heleny Modrzejewskiej</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porównuje założenia polskiego pozytywizmu z ideami romantyzmu i Młodej Polski</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jaką rolę odgrywała inteligencja w okresie pozytywizmu</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omawia cechy charakterystyczne literatury i sztuki okresu Młodej Polski</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omawia dorobek polskich naukowców działających w drugiej połowie XIX i na początku XX w.</w:t>
            </w:r>
          </w:p>
        </w:tc>
        <w:tc>
          <w:tcPr>
            <w:tcW w:w="2835"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postacie: </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Jana Kasprowicza, Gabrieli Zapolskiej, Leona Wyczółkowskiego, Józefa Mehoffera, Olgi Boznańskiej, Feliksa Nowowiejskiego, Karola Szymanowskiego Edmunda Strzeleckiego, Ernesta Malinowskiego, Bronisława Piłsudskiego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przedstawia wkład polskich naukowców w rozwój państw Ameryki Południowej i badania nad środowiskiem przyrodniczym Syberii</w:t>
            </w:r>
          </w:p>
        </w:tc>
        <w:tc>
          <w:tcPr>
            <w:tcW w:w="2127" w:type="dxa"/>
            <w:tcBorders>
              <w:top w:val="single" w:sz="4" w:space="0" w:color="000000"/>
              <w:left w:val="single" w:sz="4" w:space="0" w:color="000000"/>
              <w:bottom w:val="single" w:sz="4" w:space="0" w:color="000000"/>
              <w:right w:val="single" w:sz="4" w:space="0" w:color="000000"/>
            </w:tcBorders>
          </w:tcPr>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ocenia wkład twórców okresu pozytywizmu i Młodej Polski w rozwój kultury narodowej</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ocenia, jaką rolę w polskiej kulturze odgrywały dzieła nawiązujące do historii Rzeczypospolitej</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p>
        </w:tc>
      </w:tr>
      <w:tr w:rsidR="002617CD" w:rsidRPr="002617CD" w:rsidTr="004A4673">
        <w:trPr>
          <w:trHeight w:val="269"/>
        </w:trPr>
        <w:tc>
          <w:tcPr>
            <w:tcW w:w="2268" w:type="dxa"/>
            <w:tcBorders>
              <w:top w:val="single" w:sz="4" w:space="0" w:color="auto"/>
              <w:left w:val="single" w:sz="4" w:space="0" w:color="000000"/>
              <w:bottom w:val="single" w:sz="4" w:space="0" w:color="auto"/>
              <w:right w:val="single" w:sz="4" w:space="0" w:color="auto"/>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zna pojęcia: trójprzymierze, trójporozumieniem (ententa)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zawarcie trójprzymierza (1882), powstanie ententy (1904), wybuch I wojny światowej (28 VII 1914)</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lokalizuje w przestrzeni państwa wchodzące w skład trójprzymierza i trójporozumienia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lastRenderedPageBreak/>
              <w:t>– wyjaśnia, dlaczego ukształtowały się trójprzymierze i trójporozumienie</w:t>
            </w:r>
          </w:p>
        </w:tc>
        <w:tc>
          <w:tcPr>
            <w:tcW w:w="2552" w:type="dxa"/>
            <w:tcBorders>
              <w:top w:val="single" w:sz="4" w:space="0" w:color="000000"/>
              <w:left w:val="single" w:sz="4" w:space="0" w:color="auto"/>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xml:space="preserve">– stosuje pojęcia: </w:t>
            </w:r>
            <w:proofErr w:type="spellStart"/>
            <w:r w:rsidRPr="002617CD">
              <w:rPr>
                <w:rFonts w:ascii="Times New Roman" w:eastAsiaTheme="minorEastAsia" w:hAnsi="Times New Roman" w:cs="Times New Roman"/>
                <w:sz w:val="18"/>
                <w:szCs w:val="18"/>
                <w:lang w:val="pl-PL"/>
              </w:rPr>
              <w:t>belle</w:t>
            </w:r>
            <w:proofErr w:type="spellEnd"/>
            <w:r w:rsidRPr="002617CD">
              <w:rPr>
                <w:rFonts w:ascii="Times New Roman" w:eastAsiaTheme="minorEastAsia" w:hAnsi="Times New Roman" w:cs="Times New Roman"/>
                <w:sz w:val="18"/>
                <w:szCs w:val="18"/>
                <w:lang w:val="pl-PL"/>
              </w:rPr>
              <w:t xml:space="preserve"> </w:t>
            </w:r>
            <w:proofErr w:type="spellStart"/>
            <w:r w:rsidRPr="002617CD">
              <w:rPr>
                <w:rFonts w:ascii="Times New Roman" w:eastAsiaTheme="minorEastAsia" w:hAnsi="Times New Roman" w:cs="Times New Roman"/>
                <w:sz w:val="18"/>
                <w:szCs w:val="18"/>
                <w:lang w:val="pl-PL"/>
              </w:rPr>
              <w:t>époque</w:t>
            </w:r>
            <w:proofErr w:type="spellEnd"/>
            <w:r w:rsidRPr="002617CD">
              <w:rPr>
                <w:rFonts w:ascii="Times New Roman" w:eastAsiaTheme="minorEastAsia" w:hAnsi="Times New Roman" w:cs="Times New Roman"/>
                <w:sz w:val="18"/>
                <w:szCs w:val="18"/>
                <w:lang w:val="pl-PL"/>
              </w:rPr>
              <w:t>, państwa centralne, „kocioł bałkański”</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wojnę japońsko-rosyjską (1904–1905), I wojnę bałkańską (1912–1913), II wojnę bałkańską (1913), zamach w Sarajewie (28 VI 1914)</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postacie: Wilhelma II, arcyksięcia </w:t>
            </w:r>
            <w:r w:rsidRPr="002617CD">
              <w:rPr>
                <w:rFonts w:ascii="Times New Roman" w:eastAsiaTheme="minorEastAsia" w:hAnsi="Times New Roman" w:cs="Times New Roman"/>
                <w:sz w:val="18"/>
                <w:szCs w:val="18"/>
                <w:lang w:val="pl-PL"/>
              </w:rPr>
              <w:lastRenderedPageBreak/>
              <w:t>Franciszka Ferdynanda Habsburga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omawia proces tworzenia się bloków polityczno-militarnych przez I wojną światową</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wymienia cele, które skłaniały mocarstwa europejskie do zawierania sojuszy</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wyjaśnia, dlaczego sytuację na Bałkanach nazywano „kotłem bałkańskim”</w:t>
            </w:r>
          </w:p>
        </w:tc>
        <w:tc>
          <w:tcPr>
            <w:tcW w:w="3118" w:type="dxa"/>
            <w:tcBorders>
              <w:top w:val="single" w:sz="4" w:space="0" w:color="000000"/>
              <w:left w:val="single" w:sz="4" w:space="0" w:color="000000"/>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stosuje pojęcie panslawizm</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zawiązanie sojuszu Francji z Rosją (1892), zdobycie Port Artur przez Japonię (1905), bitwę pod Cuszimą (1905), przyłączenie się Rosji do ententy (1907), aneksję Bośni i Hercegowiny przez Austro-Węgry (1908)</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lokalizuje w przestrzeni państwa, które na skutek wojen bałkańskich uzyskały największe zdobycze terytorialne</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lastRenderedPageBreak/>
              <w:t>– omawia przyczyny, przebieg i skutki wojny rosyjsko-japońskiej</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wyjaśnia, na czym polegał wyścig zbrojeń na przełomie XIX i XX w.</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przedstawia skutki wojen bałkańskich-</w:t>
            </w:r>
            <w:r w:rsidRPr="002617CD">
              <w:rPr>
                <w:rFonts w:ascii="Times New Roman" w:eastAsiaTheme="minorEastAsia" w:hAnsi="Times New Roman" w:cs="Times New Roman"/>
                <w:sz w:val="18"/>
                <w:szCs w:val="18"/>
                <w:lang w:val="pl-PL"/>
              </w:rPr>
              <w:t xml:space="preserve"> omawia polityczne konsekwencje zamachu w Sarajewie</w:t>
            </w:r>
          </w:p>
        </w:tc>
        <w:tc>
          <w:tcPr>
            <w:tcW w:w="2835" w:type="dxa"/>
            <w:tcBorders>
              <w:top w:val="single" w:sz="4" w:space="0" w:color="000000"/>
              <w:left w:val="single" w:sz="4" w:space="0" w:color="000000"/>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xml:space="preserve">– stosuje pojęcie </w:t>
            </w:r>
            <w:proofErr w:type="spellStart"/>
            <w:r w:rsidRPr="002617CD">
              <w:rPr>
                <w:rFonts w:ascii="Times New Roman" w:eastAsiaTheme="minorEastAsia" w:hAnsi="Times New Roman" w:cs="Times New Roman"/>
                <w:sz w:val="18"/>
                <w:szCs w:val="18"/>
                <w:lang w:val="pl-PL"/>
              </w:rPr>
              <w:t>Weltpolitik</w:t>
            </w:r>
            <w:proofErr w:type="spellEnd"/>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postać </w:t>
            </w:r>
            <w:proofErr w:type="spellStart"/>
            <w:r w:rsidRPr="002617CD">
              <w:rPr>
                <w:rFonts w:ascii="Times New Roman" w:eastAsiaTheme="minorEastAsia" w:hAnsi="Times New Roman" w:cs="Times New Roman"/>
                <w:sz w:val="18"/>
                <w:szCs w:val="18"/>
                <w:lang w:val="pl-PL"/>
              </w:rPr>
              <w:t>Gawriło</w:t>
            </w:r>
            <w:proofErr w:type="spellEnd"/>
            <w:r w:rsidRPr="002617CD">
              <w:rPr>
                <w:rFonts w:ascii="Times New Roman" w:eastAsiaTheme="minorEastAsia" w:hAnsi="Times New Roman" w:cs="Times New Roman"/>
                <w:sz w:val="18"/>
                <w:szCs w:val="18"/>
                <w:lang w:val="pl-PL"/>
              </w:rPr>
              <w:t xml:space="preserve"> </w:t>
            </w:r>
            <w:proofErr w:type="spellStart"/>
            <w:r w:rsidRPr="002617CD">
              <w:rPr>
                <w:rFonts w:ascii="Times New Roman" w:eastAsiaTheme="minorEastAsia" w:hAnsi="Times New Roman" w:cs="Times New Roman"/>
                <w:sz w:val="18"/>
                <w:szCs w:val="18"/>
                <w:lang w:val="pl-PL"/>
              </w:rPr>
              <w:t>Principa</w:t>
            </w:r>
            <w:proofErr w:type="spellEnd"/>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charakteryzuje międzynarodowy układ sił na przełomie XIX i XX w.</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xml:space="preserve">– wyjaśnia, jakie skutki miało prowadzenie </w:t>
            </w:r>
            <w:proofErr w:type="spellStart"/>
            <w:r w:rsidRPr="002617CD">
              <w:rPr>
                <w:rFonts w:ascii="Times New Roman" w:eastAsia="Times" w:hAnsi="Times New Roman" w:cs="Times New Roman"/>
                <w:sz w:val="18"/>
                <w:szCs w:val="18"/>
                <w:lang w:val="pl-PL"/>
              </w:rPr>
              <w:t>Weltpolitik</w:t>
            </w:r>
            <w:proofErr w:type="spellEnd"/>
            <w:r w:rsidRPr="002617CD">
              <w:rPr>
                <w:rFonts w:ascii="Times New Roman" w:eastAsia="Times" w:hAnsi="Times New Roman" w:cs="Times New Roman"/>
                <w:sz w:val="18"/>
                <w:szCs w:val="18"/>
                <w:lang w:val="pl-PL"/>
              </w:rPr>
              <w:t xml:space="preserve"> przez Niemcy</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wyjaśnia, jak polityka Niemiec na przełomie XIX i XX w. wpłynęła na światowy układ sił</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lastRenderedPageBreak/>
              <w:t>– opisuje sytuację na Bałkanach na początku XX w.</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lastRenderedPageBreak/>
              <w:t>– ocenia wpływ sytuacji na Bałkanach na wybuch konfliktu światowego</w:t>
            </w:r>
          </w:p>
          <w:p w:rsidR="002617CD" w:rsidRPr="002617CD" w:rsidRDefault="002617CD" w:rsidP="002617CD">
            <w:pPr>
              <w:spacing w:after="0" w:line="240" w:lineRule="auto"/>
              <w:rPr>
                <w:rFonts w:ascii="Times New Roman" w:eastAsia="Times" w:hAnsi="Times New Roman" w:cs="Times New Roman"/>
                <w:sz w:val="18"/>
                <w:szCs w:val="18"/>
                <w:lang w:val="pl-PL"/>
              </w:rPr>
            </w:pPr>
          </w:p>
        </w:tc>
      </w:tr>
      <w:tr w:rsidR="002617CD" w:rsidRPr="002617CD" w:rsidTr="004A4673">
        <w:trPr>
          <w:trHeight w:val="552"/>
        </w:trPr>
        <w:tc>
          <w:tcPr>
            <w:tcW w:w="2268" w:type="dxa"/>
            <w:tcBorders>
              <w:top w:val="single" w:sz="4" w:space="0" w:color="auto"/>
              <w:left w:val="single" w:sz="4" w:space="0" w:color="000000"/>
              <w:bottom w:val="single" w:sz="4" w:space="0" w:color="auto"/>
              <w:right w:val="single" w:sz="4" w:space="0" w:color="auto"/>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zna pojęcie wojna pozycyjna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bitwę nad Marną (IX 1914), bitwę pod Verdun (II–XII 1916), bitwę nad Sommą (VII–XI 1916)</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charakteryzuje sposób prowadzenia wojny pozycyjnej</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 wymienia nowe rodzaje broni zastosowane na froncie zachodnim</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stosuje pojęcia: wojna błyskawiczna, wojna manewrowa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 xml:space="preserve">lokalizuje w czasie: bitwę pod </w:t>
            </w:r>
            <w:proofErr w:type="spellStart"/>
            <w:r w:rsidRPr="002617CD">
              <w:rPr>
                <w:rFonts w:ascii="Times New Roman" w:eastAsia="Times" w:hAnsi="Times New Roman" w:cs="Times New Roman"/>
                <w:sz w:val="18"/>
                <w:szCs w:val="18"/>
                <w:lang w:val="pl-PL"/>
              </w:rPr>
              <w:t>Tannenbergiem</w:t>
            </w:r>
            <w:proofErr w:type="spellEnd"/>
            <w:r w:rsidRPr="002617CD">
              <w:rPr>
                <w:rFonts w:ascii="Times New Roman" w:eastAsia="Times" w:hAnsi="Times New Roman" w:cs="Times New Roman"/>
                <w:sz w:val="18"/>
                <w:szCs w:val="18"/>
                <w:lang w:val="pl-PL"/>
              </w:rPr>
              <w:t xml:space="preserve"> (VIII 1914), wystąpienia Włoch z trójprzymierza (1915)</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na czym polegał plan wojny błyskawicznej</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na czym polegał tzw. efekt domina w przypadku wybuchu I wojny światowej</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omawia okoliczności, w jakich załamał się niemiecki plan wojny błyskawicznej</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wyjaśnia, na czym polegała wojna manewrowa </w:t>
            </w:r>
          </w:p>
        </w:tc>
        <w:tc>
          <w:tcPr>
            <w:tcW w:w="3118"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lokalizuje w czasie: bitwę o Gallipoli (1915–1916), bitwę pod Ypres (1915), bitwę pod Gorlicami (1915)</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lokalizuje w przestrzenia państwa, które uczestniczyły w wojnie po stronie państw centralnych lub ententy</w:t>
            </w:r>
          </w:p>
          <w:p w:rsidR="002617CD" w:rsidRPr="002617CD" w:rsidRDefault="002617CD" w:rsidP="002617CD">
            <w:pPr>
              <w:spacing w:after="0" w:line="240" w:lineRule="auto"/>
              <w:rPr>
                <w:rFonts w:ascii="Times New Roman" w:eastAsiaTheme="minorEastAsia" w:hAnsi="Times New Roman" w:cs="Times New Roman"/>
                <w:sz w:val="18"/>
                <w:szCs w:val="18"/>
                <w:lang w:val="de-DE"/>
              </w:rPr>
            </w:pPr>
            <w:r w:rsidRPr="002617CD">
              <w:rPr>
                <w:rFonts w:ascii="Times New Roman" w:eastAsiaTheme="minorEastAsia" w:hAnsi="Times New Roman" w:cs="Times New Roman"/>
                <w:sz w:val="18"/>
                <w:szCs w:val="18"/>
                <w:lang w:val="de-DE"/>
              </w:rPr>
              <w:t xml:space="preserve">– </w:t>
            </w:r>
            <w:proofErr w:type="spellStart"/>
            <w:r w:rsidRPr="002617CD">
              <w:rPr>
                <w:rFonts w:ascii="Times New Roman" w:eastAsiaTheme="minorEastAsia" w:hAnsi="Times New Roman" w:cs="Times New Roman"/>
                <w:sz w:val="18"/>
                <w:szCs w:val="18"/>
                <w:lang w:val="de-DE"/>
              </w:rPr>
              <w:t>identyfikuje</w:t>
            </w:r>
            <w:proofErr w:type="spellEnd"/>
            <w:r w:rsidRPr="002617CD">
              <w:rPr>
                <w:rFonts w:ascii="Times New Roman" w:eastAsiaTheme="minorEastAsia" w:hAnsi="Times New Roman" w:cs="Times New Roman"/>
                <w:sz w:val="18"/>
                <w:szCs w:val="18"/>
                <w:lang w:val="de-DE"/>
              </w:rPr>
              <w:t xml:space="preserve"> </w:t>
            </w:r>
            <w:proofErr w:type="spellStart"/>
            <w:r w:rsidRPr="002617CD">
              <w:rPr>
                <w:rFonts w:ascii="Times New Roman" w:eastAsiaTheme="minorEastAsia" w:hAnsi="Times New Roman" w:cs="Times New Roman"/>
                <w:sz w:val="18"/>
                <w:szCs w:val="18"/>
                <w:lang w:val="de-DE"/>
              </w:rPr>
              <w:t>postacie</w:t>
            </w:r>
            <w:proofErr w:type="spellEnd"/>
            <w:r w:rsidRPr="002617CD">
              <w:rPr>
                <w:rFonts w:ascii="Times New Roman" w:eastAsiaTheme="minorEastAsia" w:hAnsi="Times New Roman" w:cs="Times New Roman"/>
                <w:sz w:val="18"/>
                <w:szCs w:val="18"/>
                <w:lang w:val="de-DE"/>
              </w:rPr>
              <w:t xml:space="preserve">: Alfreda von </w:t>
            </w:r>
            <w:proofErr w:type="spellStart"/>
            <w:r w:rsidRPr="002617CD">
              <w:rPr>
                <w:rFonts w:ascii="Times New Roman" w:eastAsiaTheme="minorEastAsia" w:hAnsi="Times New Roman" w:cs="Times New Roman"/>
                <w:sz w:val="18"/>
                <w:szCs w:val="18"/>
                <w:lang w:val="de-DE"/>
              </w:rPr>
              <w:t>Schlieffena</w:t>
            </w:r>
            <w:proofErr w:type="spellEnd"/>
            <w:r w:rsidRPr="002617CD">
              <w:rPr>
                <w:rFonts w:ascii="Times New Roman" w:eastAsiaTheme="minorEastAsia" w:hAnsi="Times New Roman" w:cs="Times New Roman"/>
                <w:sz w:val="18"/>
                <w:szCs w:val="18"/>
                <w:lang w:val="de-DE"/>
              </w:rPr>
              <w:t xml:space="preserve">, </w:t>
            </w:r>
            <w:proofErr w:type="spellStart"/>
            <w:r w:rsidRPr="002617CD">
              <w:rPr>
                <w:rFonts w:ascii="Times New Roman" w:eastAsiaTheme="minorEastAsia" w:hAnsi="Times New Roman" w:cs="Times New Roman"/>
                <w:sz w:val="18"/>
                <w:szCs w:val="18"/>
                <w:lang w:val="de-DE"/>
              </w:rPr>
              <w:t>Ferdynanda</w:t>
            </w:r>
            <w:proofErr w:type="spellEnd"/>
            <w:r w:rsidRPr="002617CD">
              <w:rPr>
                <w:rFonts w:ascii="Times New Roman" w:eastAsiaTheme="minorEastAsia" w:hAnsi="Times New Roman" w:cs="Times New Roman"/>
                <w:sz w:val="18"/>
                <w:szCs w:val="18"/>
                <w:lang w:val="de-DE"/>
              </w:rPr>
              <w:t xml:space="preserve"> </w:t>
            </w:r>
            <w:proofErr w:type="spellStart"/>
            <w:r w:rsidRPr="002617CD">
              <w:rPr>
                <w:rFonts w:ascii="Times New Roman" w:eastAsiaTheme="minorEastAsia" w:hAnsi="Times New Roman" w:cs="Times New Roman"/>
                <w:sz w:val="18"/>
                <w:szCs w:val="18"/>
                <w:lang w:val="de-DE"/>
              </w:rPr>
              <w:t>Focha</w:t>
            </w:r>
            <w:proofErr w:type="spellEnd"/>
            <w:r w:rsidRPr="002617CD">
              <w:rPr>
                <w:rFonts w:ascii="Times New Roman" w:eastAsiaTheme="minorEastAsia" w:hAnsi="Times New Roman" w:cs="Times New Roman"/>
                <w:sz w:val="18"/>
                <w:szCs w:val="18"/>
                <w:lang w:val="de-DE"/>
              </w:rPr>
              <w:t xml:space="preserve">, Paula von </w:t>
            </w:r>
            <w:proofErr w:type="spellStart"/>
            <w:r w:rsidRPr="002617CD">
              <w:rPr>
                <w:rFonts w:ascii="Times New Roman" w:eastAsiaTheme="minorEastAsia" w:hAnsi="Times New Roman" w:cs="Times New Roman"/>
                <w:sz w:val="18"/>
                <w:szCs w:val="18"/>
                <w:lang w:val="de-DE"/>
              </w:rPr>
              <w:t>Hindenburga</w:t>
            </w:r>
            <w:proofErr w:type="spellEnd"/>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jaką rolę odgrywały nowe rodzaje broni zastosowane na froncie zachodnim</w:t>
            </w:r>
          </w:p>
          <w:p w:rsidR="002617CD" w:rsidRPr="002617CD" w:rsidRDefault="002617CD" w:rsidP="002617CD">
            <w:pPr>
              <w:spacing w:after="0" w:line="240" w:lineRule="auto"/>
              <w:rPr>
                <w:rFonts w:ascii="Times New Roman" w:hAnsi="Times New Roman" w:cs="Times New Roman"/>
                <w:sz w:val="18"/>
                <w:szCs w:val="18"/>
                <w:lang w:val="pl-PL"/>
              </w:rPr>
            </w:pPr>
            <w:r w:rsidRPr="002617CD">
              <w:rPr>
                <w:rFonts w:ascii="Times New Roman" w:eastAsiaTheme="minorEastAsia" w:hAnsi="Times New Roman" w:cs="Times New Roman"/>
                <w:sz w:val="18"/>
                <w:szCs w:val="18"/>
                <w:lang w:val="pl-PL"/>
              </w:rPr>
              <w:t xml:space="preserve">– omawia przebieg działań wojennych na froncie zachodnim i </w:t>
            </w:r>
            <w:proofErr w:type="spellStart"/>
            <w:r w:rsidRPr="002617CD">
              <w:rPr>
                <w:rFonts w:ascii="Times New Roman" w:eastAsiaTheme="minorEastAsia" w:hAnsi="Times New Roman" w:cs="Times New Roman"/>
                <w:sz w:val="18"/>
                <w:szCs w:val="18"/>
                <w:lang w:val="pl-PL"/>
              </w:rPr>
              <w:t>wschodnm</w:t>
            </w:r>
            <w:proofErr w:type="spellEnd"/>
          </w:p>
        </w:tc>
        <w:tc>
          <w:tcPr>
            <w:tcW w:w="2835"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przystąpienie Bułgarii do wojny po stronie państw centralnych (1915), przystąpienie Rumunii do wojny po stronie ententy (1916), przystąpienie Grecji do wojny po stronie ententy (1917)</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omawia zmiany w składzie trójprzymierza i trójporozumienia</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omawia różnice między działaniami zbrojnymi na froncie wschodnim i zachodnim</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opisuje działania wojenne na froncie bałkańskim i włoskim</w:t>
            </w:r>
          </w:p>
        </w:tc>
        <w:tc>
          <w:tcPr>
            <w:tcW w:w="2127" w:type="dxa"/>
            <w:tcBorders>
              <w:top w:val="single" w:sz="4" w:space="0" w:color="000000"/>
              <w:left w:val="single" w:sz="4" w:space="0" w:color="000000"/>
              <w:bottom w:val="single" w:sz="4" w:space="0" w:color="000000"/>
              <w:right w:val="single" w:sz="4" w:space="0" w:color="000000"/>
            </w:tcBorders>
          </w:tcPr>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ocenia, jakie skutki dla państw centralnych miało fiasko planu wojny błyskawicznej</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ocenia skuteczność wojny pozycyjnej i manewrowej </w:t>
            </w:r>
          </w:p>
          <w:p w:rsidR="002617CD" w:rsidRPr="002617CD" w:rsidRDefault="002617CD" w:rsidP="002617CD">
            <w:pPr>
              <w:spacing w:after="0" w:line="240" w:lineRule="auto"/>
              <w:rPr>
                <w:rFonts w:ascii="Times New Roman" w:eastAsia="Times" w:hAnsi="Times New Roman" w:cs="Times New Roman"/>
                <w:sz w:val="18"/>
                <w:szCs w:val="18"/>
                <w:lang w:val="pl-PL"/>
              </w:rPr>
            </w:pPr>
          </w:p>
        </w:tc>
      </w:tr>
      <w:tr w:rsidR="002617CD" w:rsidRPr="002617CD" w:rsidTr="004A4673">
        <w:trPr>
          <w:trHeight w:val="552"/>
        </w:trPr>
        <w:tc>
          <w:tcPr>
            <w:tcW w:w="2268" w:type="dxa"/>
            <w:tcBorders>
              <w:top w:val="single" w:sz="4" w:space="0" w:color="auto"/>
              <w:left w:val="single" w:sz="4" w:space="0" w:color="000000"/>
              <w:bottom w:val="single" w:sz="4" w:space="0" w:color="auto"/>
              <w:right w:val="single" w:sz="4" w:space="0" w:color="auto"/>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xml:space="preserve">– zna pojęcia: rewolucja lutowa, rewolucja październikowa </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lokalizuje w czasie: wybuch rewolucji lutowej (III 1917), wybuch rewolucji październikowej (6/7 XI 1917), proklamowanie powstania ZSRS (1922)</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identyfikuje postacie: Mikołaja II, Włodzimierza Lenina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omawia skutki rewolucji październikowej</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wyjaśnia, dlaczego Rosja po rewolucji stała się państwem totalitarnym</w:t>
            </w:r>
          </w:p>
        </w:tc>
        <w:tc>
          <w:tcPr>
            <w:tcW w:w="2552" w:type="dxa"/>
            <w:tcBorders>
              <w:top w:val="single" w:sz="4" w:space="0" w:color="000000"/>
              <w:left w:val="single" w:sz="4" w:space="0" w:color="auto"/>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stosuje pojęcia: dwuwładza, bolszewicy, dyktatura proletariatu, Czeka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lokalizuje w czasie: powołanie Rządu Tymczasowego (III 1917), powołanie Rady Komisarzy Ludowych (XI 1917), podpisanie pokoju brzeskiego (3 III 1918)</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identyfikuje postacie: Aleksandra Kiereńskiego, Lwa Trockiego, Feliksa Dzierżyńskiego</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wymienia przyczyny i skutki rewolucji lutowej</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charakteryzuje okres dwuwładzy w Rosji</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lastRenderedPageBreak/>
              <w:t>– wyjaśnia, jaką rolę odegrał Włodzimierz Lenin w czasie rewolucji rosyjskich</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omawia proces budowania ZSRS</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3118"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lastRenderedPageBreak/>
              <w:t>– stosuje pojęcie tezy kwietniowe</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lokalizuje w czasie: abdykację Mikołaja II (III 1917), ogłoszenie tez kwietniowych (IV 1917), uchwalenie konstytucji rosyjskiej (VII 1918), egzekucję rodziny carskiej (VII 1918), wojnę domową (1919–1920)</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omawia sytuację militarną, polityczną i gospodarczą w Rosji do 1917 r.</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opisuje przebieg rewolucji październikowej</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xml:space="preserve">– przedstawia przyczyny wojny domowej </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przedstawia metody, jakie stosowali bolszewicy w celu umocnienia swojej władzy</w:t>
            </w:r>
          </w:p>
        </w:tc>
        <w:tc>
          <w:tcPr>
            <w:tcW w:w="2835"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stosuje pojęcia: mienszewicy, eserowcy, kadeci</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lokalizuje w czasie rozpędzenie przez bolszewików gromadzenia Konstytucyjnego (I 1918)</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identyfikuje postacie: Antona Denikina, Aleksandra Kołczaka, Piotra Wrangla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omawia i porównuje programy rosyjskich stronnictw politycznych</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wyjaśnia, co przyczyniło się do sukcesu Armii Czerwonej w wojnie domowej</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wyjaśnia, co skłoniło Lenina do brutalnej rozprawy z carem i jego rodziną</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ocenia metody stosowane przez bolszewików w celu umocnienia swojej władzy</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omawia wpływ rewolucji rosyjskich na układ sił w Europie podczas I wojny światowej</w:t>
            </w:r>
          </w:p>
          <w:p w:rsidR="002617CD" w:rsidRPr="002617CD" w:rsidRDefault="002617CD" w:rsidP="002617CD">
            <w:pPr>
              <w:spacing w:after="0" w:line="240" w:lineRule="auto"/>
              <w:rPr>
                <w:rFonts w:ascii="Times New Roman" w:eastAsia="Times" w:hAnsi="Times New Roman" w:cs="Times New Roman"/>
                <w:sz w:val="18"/>
                <w:szCs w:val="18"/>
                <w:lang w:val="pl-PL"/>
              </w:rPr>
            </w:pPr>
          </w:p>
        </w:tc>
      </w:tr>
      <w:tr w:rsidR="002617CD" w:rsidRPr="002617CD" w:rsidTr="004A4673">
        <w:trPr>
          <w:trHeight w:val="552"/>
        </w:trPr>
        <w:tc>
          <w:tcPr>
            <w:tcW w:w="2268" w:type="dxa"/>
            <w:tcBorders>
              <w:top w:val="single" w:sz="4" w:space="0" w:color="auto"/>
              <w:left w:val="single" w:sz="4" w:space="0" w:color="000000"/>
              <w:bottom w:val="single" w:sz="4" w:space="0" w:color="auto"/>
              <w:right w:val="single" w:sz="4" w:space="0" w:color="auto"/>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zna  pojęcie nieograniczona wojna podwodna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 xml:space="preserve">lokalizuje w czasie: przystąpienie USA do wojny (IV 1917), rozejm w </w:t>
            </w:r>
            <w:proofErr w:type="spellStart"/>
            <w:r w:rsidRPr="002617CD">
              <w:rPr>
                <w:rFonts w:ascii="Times New Roman" w:eastAsia="Times" w:hAnsi="Times New Roman" w:cs="Times New Roman"/>
                <w:sz w:val="18"/>
                <w:szCs w:val="18"/>
                <w:lang w:val="pl-PL"/>
              </w:rPr>
              <w:t>Compiègne</w:t>
            </w:r>
            <w:proofErr w:type="spellEnd"/>
            <w:r w:rsidRPr="002617CD">
              <w:rPr>
                <w:rFonts w:ascii="Times New Roman" w:eastAsia="Times" w:hAnsi="Times New Roman" w:cs="Times New Roman"/>
                <w:sz w:val="18"/>
                <w:szCs w:val="18"/>
                <w:lang w:val="pl-PL"/>
              </w:rPr>
              <w:t xml:space="preserve"> i zakończenie I wojny światowej (11 XI 1918)</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postać Thomasa </w:t>
            </w:r>
            <w:proofErr w:type="spellStart"/>
            <w:r w:rsidRPr="002617CD">
              <w:rPr>
                <w:rFonts w:ascii="Times New Roman" w:eastAsiaTheme="minorEastAsia" w:hAnsi="Times New Roman" w:cs="Times New Roman"/>
                <w:sz w:val="18"/>
                <w:szCs w:val="18"/>
                <w:lang w:val="pl-PL"/>
              </w:rPr>
              <w:t>Woodrowa</w:t>
            </w:r>
            <w:proofErr w:type="spellEnd"/>
            <w:r w:rsidRPr="002617CD">
              <w:rPr>
                <w:rFonts w:ascii="Times New Roman" w:eastAsiaTheme="minorEastAsia" w:hAnsi="Times New Roman" w:cs="Times New Roman"/>
                <w:sz w:val="18"/>
                <w:szCs w:val="18"/>
                <w:lang w:val="pl-PL"/>
              </w:rPr>
              <w:t xml:space="preserve"> Wilsona</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wymienia najważniejsze skutki I wojny światowej dla Europy</w:t>
            </w:r>
          </w:p>
        </w:tc>
        <w:tc>
          <w:tcPr>
            <w:tcW w:w="2552" w:type="dxa"/>
            <w:tcBorders>
              <w:top w:val="single" w:sz="4" w:space="0" w:color="000000"/>
              <w:left w:val="single" w:sz="4" w:space="0" w:color="auto"/>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rozpoczęcie przez Niemcy nieograniczonej wojny podwodnej (1915), pokój brzeski (3 III 1918), rewolucję listopadową w Niemczech (XI 1918–IV 1919)</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postać Wilhelma II</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okoliczności i skutki zawarcia pokoju w Brześciu</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omawia skutki polityczne, gospodarcze i społeczne Wielkiej Wojny</w:t>
            </w:r>
          </w:p>
        </w:tc>
        <w:tc>
          <w:tcPr>
            <w:tcW w:w="3118" w:type="dxa"/>
            <w:tcBorders>
              <w:top w:val="single" w:sz="4" w:space="0" w:color="000000"/>
              <w:left w:val="single" w:sz="4" w:space="0" w:color="000000"/>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stosuje pojęcie </w:t>
            </w:r>
            <w:proofErr w:type="spellStart"/>
            <w:r w:rsidRPr="002617CD">
              <w:rPr>
                <w:rFonts w:ascii="Times New Roman" w:eastAsiaTheme="minorEastAsia" w:hAnsi="Times New Roman" w:cs="Times New Roman"/>
                <w:sz w:val="18"/>
                <w:szCs w:val="18"/>
                <w:lang w:val="pl-PL"/>
              </w:rPr>
              <w:t>Mitteleuropa</w:t>
            </w:r>
            <w:proofErr w:type="spellEnd"/>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bitwę jutlandzką (V–VI 1916), II bitwę nad Marną (VIII 1918)</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identyfikuje postacie: Ericha </w:t>
            </w:r>
            <w:proofErr w:type="spellStart"/>
            <w:r w:rsidRPr="002617CD">
              <w:rPr>
                <w:rFonts w:ascii="Times New Roman" w:eastAsiaTheme="minorEastAsia" w:hAnsi="Times New Roman" w:cs="Times New Roman"/>
                <w:sz w:val="18"/>
                <w:szCs w:val="18"/>
                <w:lang w:val="pl-PL"/>
              </w:rPr>
              <w:t>Ludendorffa</w:t>
            </w:r>
            <w:proofErr w:type="spellEnd"/>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jakie skutki przyniosła nieograniczona wojna podwodna</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przedstawia okoliczności przystąpienia stanów Zjednoczonych do wojny</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dlaczego państwa centralne poniosły klęskę w I wojnie światowej</w:t>
            </w:r>
          </w:p>
        </w:tc>
        <w:tc>
          <w:tcPr>
            <w:tcW w:w="2835"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wysłanie depeszy Zimmermanna (I 1917), kapitulację Austro-Węgier (3 XI 1918)</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omawia problemy, z jakimi zmagały się państwa centralne po 1916 r. </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omawia przebieg i skutki rewolucji listopadowej w Niemczech</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ocenia polityczne, ekonomiczne i społeczne skutki I wojny światowej</w:t>
            </w:r>
          </w:p>
          <w:p w:rsidR="002617CD" w:rsidRPr="002617CD" w:rsidRDefault="002617CD" w:rsidP="002617CD">
            <w:pPr>
              <w:spacing w:after="0" w:line="240" w:lineRule="auto"/>
              <w:rPr>
                <w:rFonts w:ascii="Times New Roman" w:eastAsia="Times" w:hAnsi="Times New Roman" w:cs="Times New Roman"/>
                <w:sz w:val="18"/>
                <w:szCs w:val="18"/>
                <w:lang w:val="pl-PL"/>
              </w:rPr>
            </w:pPr>
          </w:p>
        </w:tc>
      </w:tr>
      <w:tr w:rsidR="002617CD" w:rsidRPr="002617CD" w:rsidTr="004A4673">
        <w:trPr>
          <w:trHeight w:val="127"/>
        </w:trPr>
        <w:tc>
          <w:tcPr>
            <w:tcW w:w="2268" w:type="dxa"/>
            <w:tcBorders>
              <w:top w:val="single" w:sz="4" w:space="0" w:color="auto"/>
              <w:left w:val="single" w:sz="4" w:space="0" w:color="000000"/>
              <w:bottom w:val="single" w:sz="4" w:space="0" w:color="auto"/>
              <w:right w:val="single" w:sz="4" w:space="0" w:color="auto"/>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zna  pojęcie Legiony Polskie</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sformowanie Legionów Polskich (VIII 1914)</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postać Józefa Piłsudskiego</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wyjaśnia, jakie były zasługi Józefa Piłsudskiego dla tworzenia polskich formacji wojskowych w czasie I wojny światowej</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wymienia polskie formacje wojskowe walczące w I wojnie światowej</w:t>
            </w:r>
          </w:p>
        </w:tc>
        <w:tc>
          <w:tcPr>
            <w:tcW w:w="2552" w:type="dxa"/>
            <w:tcBorders>
              <w:top w:val="single" w:sz="4" w:space="0" w:color="000000"/>
              <w:left w:val="single" w:sz="4" w:space="0" w:color="auto"/>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stosuje pojęcie kryzys przysięgowy</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wymarsz Kompanii Kadrowej (VIII 1914), kryzys przysięgowy (VII 1917)</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postacie: Józefa Hallera, Romana Dmowskiego, Ignacego Jana Paderewskiego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przedstawia okoliczności powstania Legionów Polskich</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omawia skutki kryzysu przysięgowego</w:t>
            </w:r>
          </w:p>
        </w:tc>
        <w:tc>
          <w:tcPr>
            <w:tcW w:w="3118" w:type="dxa"/>
            <w:tcBorders>
              <w:top w:val="single" w:sz="4" w:space="0" w:color="000000"/>
              <w:left w:val="single" w:sz="4" w:space="0" w:color="000000"/>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stosuje pojęcie Błękitna Armia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powstanie Polskiej Organizacji Wojskowej (X 1914), sformowanie Błękitnej Armii (VI 1917),</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xml:space="preserve">– lokalizuje w czasie i przestrzeni bitwy stoczone przez Legiony Polskie </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omawia polityczne koncepcje niepodległościowe w Galicji i Królestwie Polskim</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wyjaśnia, jaką rolę miała odegrać I Kompania Kadrowa</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omawia szlak bojowy Legionów Polskich</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wyjaśnia, w jakim celu powołano Polską Organizację Wojskową</w:t>
            </w:r>
          </w:p>
          <w:p w:rsidR="002617CD" w:rsidRPr="002617CD" w:rsidRDefault="002617CD" w:rsidP="002617CD">
            <w:pPr>
              <w:spacing w:after="0" w:line="240" w:lineRule="auto"/>
              <w:rPr>
                <w:rFonts w:ascii="Times New Roman" w:eastAsia="Times" w:hAnsi="Times New Roman" w:cs="Times New Roman"/>
                <w:sz w:val="18"/>
                <w:szCs w:val="18"/>
                <w:lang w:val="pl-PL"/>
              </w:rPr>
            </w:pPr>
          </w:p>
        </w:tc>
        <w:tc>
          <w:tcPr>
            <w:tcW w:w="2835" w:type="dxa"/>
            <w:tcBorders>
              <w:top w:val="single" w:sz="4" w:space="0" w:color="000000"/>
              <w:left w:val="single" w:sz="4" w:space="0" w:color="000000"/>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stosuje pojęcie bajończycy</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powstanie Komisji Tymczasowej Skonfederowanych Stronnictw Niepodległościowych (1912), powstanie Centralnego Komitetu Narodowego (VII 1914), powstanie kompanii bajończyków (VIII 1914), powstanie Komitetu Narodowego Polskiego (XI 1914), bitwę pod Limanową (XII 1914), powstanie Komitetu Narodowego Polskiego w Lozannie (1917)</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identyfikuje postać Tadeusza Kasprzyckiego</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omawia proces formowania wojska polskiego we Francji</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omawia genezę Legionów Polskich</w:t>
            </w:r>
          </w:p>
        </w:tc>
        <w:tc>
          <w:tcPr>
            <w:tcW w:w="2127" w:type="dxa"/>
            <w:tcBorders>
              <w:top w:val="single" w:sz="4" w:space="0" w:color="000000"/>
              <w:left w:val="single" w:sz="4" w:space="0" w:color="000000"/>
              <w:bottom w:val="single" w:sz="4" w:space="0" w:color="000000"/>
              <w:right w:val="single" w:sz="4" w:space="0" w:color="000000"/>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ocenia, jakie znaczenie dla Polaków mogła mieć walka w wojnie toczonej przez zaborców</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imes" w:hAnsi="Times New Roman" w:cs="Times New Roman"/>
                <w:sz w:val="18"/>
                <w:szCs w:val="18"/>
                <w:lang w:val="pl-PL"/>
              </w:rPr>
              <w:t>– ocenia, czy polskie jednostki wojskowe walczące w czasie I wojny światowej spełniły pokładane w nich nadzieje</w:t>
            </w:r>
          </w:p>
        </w:tc>
      </w:tr>
      <w:tr w:rsidR="002617CD" w:rsidRPr="002617CD" w:rsidTr="004A4673">
        <w:trPr>
          <w:trHeight w:val="552"/>
        </w:trPr>
        <w:tc>
          <w:tcPr>
            <w:tcW w:w="2268" w:type="dxa"/>
            <w:tcBorders>
              <w:top w:val="single" w:sz="4" w:space="0" w:color="auto"/>
              <w:left w:val="single" w:sz="4" w:space="0" w:color="000000"/>
              <w:bottom w:val="single" w:sz="4" w:space="0" w:color="auto"/>
              <w:right w:val="single" w:sz="4" w:space="0" w:color="auto"/>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zna  pojęcie </w:t>
            </w:r>
            <w:r w:rsidRPr="002617CD">
              <w:rPr>
                <w:rFonts w:ascii="Times New Roman" w:eastAsia="Times" w:hAnsi="Times New Roman" w:cs="Times New Roman"/>
                <w:sz w:val="18"/>
                <w:szCs w:val="18"/>
                <w:lang w:val="pl-PL"/>
              </w:rPr>
              <w:t>Akt 5 listopada</w:t>
            </w:r>
            <w:r w:rsidRPr="002617CD">
              <w:rPr>
                <w:rFonts w:ascii="Times New Roman" w:eastAsiaTheme="minorEastAsia" w:hAnsi="Times New Roman" w:cs="Times New Roman"/>
                <w:sz w:val="18"/>
                <w:szCs w:val="18"/>
                <w:lang w:val="pl-PL"/>
              </w:rPr>
              <w:t xml:space="preserve"> </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 xml:space="preserve">lokalizuje w czasie: wydanie Aktu 5 listopada (1916), orędzie Thomasa </w:t>
            </w:r>
            <w:proofErr w:type="spellStart"/>
            <w:r w:rsidRPr="002617CD">
              <w:rPr>
                <w:rFonts w:ascii="Times New Roman" w:eastAsia="Times" w:hAnsi="Times New Roman" w:cs="Times New Roman"/>
                <w:sz w:val="18"/>
                <w:szCs w:val="18"/>
                <w:lang w:val="pl-PL"/>
              </w:rPr>
              <w:t>Woodrowa</w:t>
            </w:r>
            <w:proofErr w:type="spellEnd"/>
            <w:r w:rsidRPr="002617CD">
              <w:rPr>
                <w:rFonts w:ascii="Times New Roman" w:eastAsia="Times" w:hAnsi="Times New Roman" w:cs="Times New Roman"/>
                <w:sz w:val="18"/>
                <w:szCs w:val="18"/>
                <w:lang w:val="pl-PL"/>
              </w:rPr>
              <w:t xml:space="preserve"> Wilsona (8 I 1918), traktat wersalski (28 VI 1919)</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xml:space="preserve">– identyfikuje postacie: Thomasa </w:t>
            </w:r>
            <w:proofErr w:type="spellStart"/>
            <w:r w:rsidRPr="002617CD">
              <w:rPr>
                <w:rFonts w:ascii="Times New Roman" w:eastAsiaTheme="minorEastAsia" w:hAnsi="Times New Roman" w:cs="Times New Roman"/>
                <w:sz w:val="18"/>
                <w:szCs w:val="18"/>
                <w:lang w:val="pl-PL"/>
              </w:rPr>
              <w:t>Woodrowa</w:t>
            </w:r>
            <w:proofErr w:type="spellEnd"/>
            <w:r w:rsidRPr="002617CD">
              <w:rPr>
                <w:rFonts w:ascii="Times New Roman" w:eastAsiaTheme="minorEastAsia" w:hAnsi="Times New Roman" w:cs="Times New Roman"/>
                <w:sz w:val="18"/>
                <w:szCs w:val="18"/>
                <w:lang w:val="pl-PL"/>
              </w:rPr>
              <w:t xml:space="preserve"> Wilsona, Ignacego Jana Paderewskiego, Romana Dmowskiego </w:t>
            </w:r>
            <w:proofErr w:type="spellStart"/>
            <w:r w:rsidRPr="002617CD">
              <w:rPr>
                <w:rFonts w:ascii="Times New Roman" w:eastAsiaTheme="minorEastAsia" w:hAnsi="Times New Roman" w:cs="Times New Roman"/>
                <w:sz w:val="18"/>
                <w:szCs w:val="18"/>
                <w:lang w:val="pl-PL"/>
              </w:rPr>
              <w:t>wymieniapostanowienia</w:t>
            </w:r>
            <w:proofErr w:type="spellEnd"/>
            <w:r w:rsidRPr="002617CD">
              <w:rPr>
                <w:rFonts w:ascii="Times New Roman" w:eastAsiaTheme="minorEastAsia" w:hAnsi="Times New Roman" w:cs="Times New Roman"/>
                <w:sz w:val="18"/>
                <w:szCs w:val="18"/>
                <w:lang w:val="pl-PL"/>
              </w:rPr>
              <w:t xml:space="preserve"> Aktu 5 listopada </w:t>
            </w:r>
          </w:p>
        </w:tc>
        <w:tc>
          <w:tcPr>
            <w:tcW w:w="2552" w:type="dxa"/>
            <w:tcBorders>
              <w:top w:val="single" w:sz="4" w:space="0" w:color="000000"/>
              <w:left w:val="single" w:sz="4" w:space="0" w:color="auto"/>
              <w:bottom w:val="single" w:sz="4" w:space="0" w:color="000000"/>
              <w:right w:val="nil"/>
            </w:tcBorders>
          </w:tcPr>
          <w:p w:rsidR="002617CD" w:rsidRPr="002617CD" w:rsidRDefault="002617CD" w:rsidP="002617CD">
            <w:pPr>
              <w:snapToGrid w:val="0"/>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stosuje pojęcie mały traktat wersalski</w:t>
            </w:r>
          </w:p>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t>
            </w:r>
            <w:r w:rsidRPr="002617CD">
              <w:rPr>
                <w:rFonts w:ascii="Times New Roman" w:eastAsia="Times" w:hAnsi="Times New Roman" w:cs="Times New Roman"/>
                <w:sz w:val="18"/>
                <w:szCs w:val="18"/>
                <w:lang w:val="pl-PL"/>
              </w:rPr>
              <w:t>lokalizuje w czasie: powołanie Rady Regencyjnej (IX 1917), konferencję pokojową w Paryżu (I 1919–I 1920)</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przedstawia postanowienia konferencji pokojowej w Paryżu dotyczące Polski</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-wyjaśnia, dlaczego plan pokojowy prezydenta Thomasa </w:t>
            </w:r>
            <w:proofErr w:type="spellStart"/>
            <w:r w:rsidRPr="002617CD">
              <w:rPr>
                <w:rFonts w:ascii="Times New Roman" w:eastAsiaTheme="minorEastAsia" w:hAnsi="Times New Roman" w:cs="Times New Roman"/>
                <w:sz w:val="18"/>
                <w:szCs w:val="18"/>
                <w:lang w:val="pl-PL"/>
              </w:rPr>
              <w:t>Woodrowa</w:t>
            </w:r>
            <w:proofErr w:type="spellEnd"/>
            <w:r w:rsidRPr="002617CD">
              <w:rPr>
                <w:rFonts w:ascii="Times New Roman" w:eastAsiaTheme="minorEastAsia" w:hAnsi="Times New Roman" w:cs="Times New Roman"/>
                <w:sz w:val="18"/>
                <w:szCs w:val="18"/>
                <w:lang w:val="pl-PL"/>
              </w:rPr>
              <w:t xml:space="preserve"> Wilsona miał przełomowe znaczenie dla sprawy polskiej</w:t>
            </w:r>
          </w:p>
        </w:tc>
        <w:tc>
          <w:tcPr>
            <w:tcW w:w="3118"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xml:space="preserve">– </w:t>
            </w:r>
            <w:r w:rsidRPr="002617CD">
              <w:rPr>
                <w:rFonts w:ascii="Times New Roman" w:eastAsia="Times" w:hAnsi="Times New Roman" w:cs="Times New Roman"/>
                <w:sz w:val="18"/>
                <w:szCs w:val="18"/>
                <w:lang w:val="pl-PL"/>
              </w:rPr>
              <w:t>lokalizuje w czasie: odezwę księcia Mikołaja (VIII 1914), odezwę Mikołaja II (XII 1916), deklarację państw ententy popierającą postanie niepodległej Polski (VI 1918)</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xml:space="preserve">– wymienia dokumenty dotyczące sprawy polskiej wydawane przez </w:t>
            </w:r>
            <w:r w:rsidRPr="002617CD">
              <w:rPr>
                <w:rFonts w:ascii="Times New Roman" w:eastAsiaTheme="minorEastAsia" w:hAnsi="Times New Roman" w:cs="Times New Roman"/>
                <w:sz w:val="18"/>
                <w:szCs w:val="18"/>
                <w:lang w:val="pl-PL"/>
              </w:rPr>
              <w:lastRenderedPageBreak/>
              <w:t>państwa centralne i państwa ententy prawne</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przedstawia, jak zmieniało się stanowisko państw ententy wobec sprawy polskiej</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w czasie I wojny światowej</w:t>
            </w:r>
          </w:p>
        </w:tc>
        <w:tc>
          <w:tcPr>
            <w:tcW w:w="2835" w:type="dxa"/>
            <w:tcBorders>
              <w:top w:val="single" w:sz="4" w:space="0" w:color="000000"/>
              <w:left w:val="single" w:sz="4" w:space="0" w:color="000000"/>
              <w:bottom w:val="single" w:sz="4" w:space="0" w:color="000000"/>
              <w:right w:val="nil"/>
            </w:tcBorders>
          </w:tcPr>
          <w:p w:rsidR="002617CD" w:rsidRPr="002617CD" w:rsidRDefault="002617CD" w:rsidP="002617CD">
            <w:pPr>
              <w:spacing w:after="0" w:line="240" w:lineRule="auto"/>
              <w:rPr>
                <w:rFonts w:ascii="Times New Roman" w:eastAsia="Times"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xml:space="preserve">– </w:t>
            </w:r>
            <w:r w:rsidRPr="002617CD">
              <w:rPr>
                <w:rFonts w:ascii="Times New Roman" w:eastAsia="Times" w:hAnsi="Times New Roman" w:cs="Times New Roman"/>
                <w:sz w:val="18"/>
                <w:szCs w:val="18"/>
                <w:lang w:val="pl-PL"/>
              </w:rPr>
              <w:t>lokalizuje w czasie: powołanie Tymczasowej Rady Stanu (I 1917), powołanie rządu Jana Kucharzewskiego (XI 1917)</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przedstawia stosunek państw zaborczych do sprawy polskiej w momencie wybuchu wojny</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omawia przemiany, jakie zachodziły w stanowisku Rosji wobec sprawy polskiej</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lastRenderedPageBreak/>
              <w:t>– ocenia znaczenie Aktu 5 listopada dla narodu polskiego</w:t>
            </w:r>
          </w:p>
          <w:p w:rsidR="002617CD" w:rsidRPr="002617CD" w:rsidRDefault="002617CD" w:rsidP="002617CD">
            <w:pPr>
              <w:spacing w:after="0" w:line="240" w:lineRule="auto"/>
              <w:rPr>
                <w:rFonts w:ascii="Times New Roman" w:eastAsiaTheme="minorEastAsia" w:hAnsi="Times New Roman" w:cs="Times New Roman"/>
                <w:sz w:val="18"/>
                <w:szCs w:val="18"/>
                <w:lang w:val="pl-PL"/>
              </w:rPr>
            </w:pPr>
            <w:r w:rsidRPr="002617CD">
              <w:rPr>
                <w:rFonts w:ascii="Times New Roman" w:eastAsiaTheme="minorEastAsia" w:hAnsi="Times New Roman" w:cs="Times New Roman"/>
                <w:sz w:val="18"/>
                <w:szCs w:val="18"/>
                <w:lang w:val="pl-PL"/>
              </w:rPr>
              <w:t>– ocenia rolę, jaką w propagowaniu sprawy polskiej w latach 1914–1919 odegrał Ignacy Jan Paderewski</w:t>
            </w:r>
          </w:p>
        </w:tc>
      </w:tr>
    </w:tbl>
    <w:p w:rsidR="002617CD" w:rsidRPr="002617CD" w:rsidRDefault="002617CD" w:rsidP="002617CD">
      <w:pPr>
        <w:spacing w:after="0" w:line="240" w:lineRule="auto"/>
        <w:rPr>
          <w:rFonts w:ascii="Times New Roman" w:eastAsiaTheme="minorEastAsia" w:hAnsi="Times New Roman" w:cs="Times New Roman"/>
          <w:sz w:val="18"/>
          <w:szCs w:val="18"/>
          <w:lang w:val="pl-PL"/>
        </w:rPr>
      </w:pPr>
    </w:p>
    <w:p w:rsidR="002617CD" w:rsidRPr="002617CD" w:rsidRDefault="002617CD" w:rsidP="002617CD">
      <w:pPr>
        <w:rPr>
          <w:rFonts w:eastAsiaTheme="minorEastAsia"/>
          <w:lang w:val="pl-PL"/>
        </w:rPr>
      </w:pPr>
    </w:p>
    <w:p w:rsidR="00023B4D" w:rsidRPr="002617CD" w:rsidRDefault="00023B4D" w:rsidP="002617CD">
      <w:pPr>
        <w:spacing w:after="0"/>
        <w:rPr>
          <w:lang w:val="pl-PL"/>
        </w:rPr>
      </w:pPr>
    </w:p>
    <w:sectPr w:rsidR="00023B4D" w:rsidRPr="002617CD" w:rsidSect="00776DD2">
      <w:footerReference w:type="default" r:id="rId6"/>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4DD" w:rsidRDefault="003B04DD">
      <w:pPr>
        <w:spacing w:after="0" w:line="240" w:lineRule="auto"/>
      </w:pPr>
      <w:r>
        <w:separator/>
      </w:r>
    </w:p>
  </w:endnote>
  <w:endnote w:type="continuationSeparator" w:id="0">
    <w:p w:rsidR="003B04DD" w:rsidRDefault="003B0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6827144"/>
      <w:docPartObj>
        <w:docPartGallery w:val="Page Numbers (Bottom of Page)"/>
        <w:docPartUnique/>
      </w:docPartObj>
    </w:sdtPr>
    <w:sdtEndPr/>
    <w:sdtContent>
      <w:p w:rsidR="009A11BA" w:rsidRDefault="002617CD">
        <w:pPr>
          <w:pStyle w:val="Stopka"/>
          <w:jc w:val="right"/>
        </w:pPr>
        <w:r>
          <w:rPr>
            <w:noProof/>
          </w:rPr>
          <w:fldChar w:fldCharType="begin"/>
        </w:r>
        <w:r>
          <w:rPr>
            <w:noProof/>
          </w:rPr>
          <w:instrText>PAGE   \* MERGEFORMAT</w:instrText>
        </w:r>
        <w:r>
          <w:rPr>
            <w:noProof/>
          </w:rPr>
          <w:fldChar w:fldCharType="separate"/>
        </w:r>
        <w:r w:rsidR="004A4673">
          <w:rPr>
            <w:noProof/>
          </w:rPr>
          <w:t>11</w:t>
        </w:r>
        <w:r>
          <w:rPr>
            <w:noProof/>
          </w:rPr>
          <w:fldChar w:fldCharType="end"/>
        </w:r>
      </w:p>
    </w:sdtContent>
  </w:sdt>
  <w:p w:rsidR="009A11BA" w:rsidRDefault="003B04D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4DD" w:rsidRDefault="003B04DD">
      <w:pPr>
        <w:spacing w:after="0" w:line="240" w:lineRule="auto"/>
      </w:pPr>
      <w:r>
        <w:separator/>
      </w:r>
    </w:p>
  </w:footnote>
  <w:footnote w:type="continuationSeparator" w:id="0">
    <w:p w:rsidR="003B04DD" w:rsidRDefault="003B04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CAF"/>
    <w:rsid w:val="00023B4D"/>
    <w:rsid w:val="002617CD"/>
    <w:rsid w:val="003B04DD"/>
    <w:rsid w:val="004A4673"/>
    <w:rsid w:val="00B36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95AD47-B244-44DF-BECB-AD005B3FC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2617CD"/>
    <w:pPr>
      <w:tabs>
        <w:tab w:val="center" w:pos="4680"/>
        <w:tab w:val="right" w:pos="9360"/>
      </w:tabs>
      <w:spacing w:after="0" w:line="240" w:lineRule="auto"/>
    </w:pPr>
  </w:style>
  <w:style w:type="character" w:customStyle="1" w:styleId="StopkaZnak">
    <w:name w:val="Stopka Znak"/>
    <w:basedOn w:val="Domylnaczcionkaakapitu"/>
    <w:link w:val="Stopka"/>
    <w:uiPriority w:val="99"/>
    <w:semiHidden/>
    <w:rsid w:val="002617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909769">
      <w:bodyDiv w:val="1"/>
      <w:marLeft w:val="0"/>
      <w:marRight w:val="0"/>
      <w:marTop w:val="0"/>
      <w:marBottom w:val="0"/>
      <w:divBdr>
        <w:top w:val="none" w:sz="0" w:space="0" w:color="auto"/>
        <w:left w:val="none" w:sz="0" w:space="0" w:color="auto"/>
        <w:bottom w:val="none" w:sz="0" w:space="0" w:color="auto"/>
        <w:right w:val="none" w:sz="0" w:space="0" w:color="auto"/>
      </w:divBdr>
    </w:div>
    <w:div w:id="1143502337">
      <w:bodyDiv w:val="1"/>
      <w:marLeft w:val="0"/>
      <w:marRight w:val="0"/>
      <w:marTop w:val="0"/>
      <w:marBottom w:val="0"/>
      <w:divBdr>
        <w:top w:val="none" w:sz="0" w:space="0" w:color="auto"/>
        <w:left w:val="none" w:sz="0" w:space="0" w:color="auto"/>
        <w:bottom w:val="none" w:sz="0" w:space="0" w:color="auto"/>
        <w:right w:val="none" w:sz="0" w:space="0" w:color="auto"/>
      </w:divBdr>
    </w:div>
    <w:div w:id="204466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6062</Words>
  <Characters>34560</Characters>
  <Application>Microsoft Office Word</Application>
  <DocSecurity>0</DocSecurity>
  <Lines>288</Lines>
  <Paragraphs>81</Paragraphs>
  <ScaleCrop>false</ScaleCrop>
  <Company/>
  <LinksUpToDate>false</LinksUpToDate>
  <CharactersWithSpaces>40541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Adamowicz</dc:creator>
  <cp:keywords/>
  <dc:description/>
  <cp:lastModifiedBy>Jolanta Adamowicz</cp:lastModifiedBy>
  <cp:revision>3</cp:revision>
  <dcterms:created xsi:type="dcterms:W3CDTF">2024-11-01T08:46:00Z</dcterms:created>
  <dcterms:modified xsi:type="dcterms:W3CDTF">2024-11-01T08:58:00Z</dcterms:modified>
</cp:coreProperties>
</file>