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5B957" w14:textId="5EAD6978" w:rsidR="00EF457D" w:rsidRPr="0078202F" w:rsidRDefault="00EF457D" w:rsidP="00EF457D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78202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</w:t>
      </w:r>
      <w:r w:rsidRPr="0078202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Zarządzanie procesem realizacji kampanii reklamowych </w:t>
      </w:r>
      <w:r w:rsidRPr="0078202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klasa 4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EF457D" w:rsidRPr="0078202F" w14:paraId="7FF36640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AF40F14" w14:textId="77777777" w:rsidR="00EF457D" w:rsidRPr="0078202F" w:rsidRDefault="00EF457D" w:rsidP="00370AD5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EF457D" w:rsidRPr="0078202F" w14:paraId="39AB6CD1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37A6AC59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102E98FE" w14:textId="77777777" w:rsidR="00EF457D" w:rsidRPr="0078202F" w:rsidRDefault="00EF457D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66B006C3" w14:textId="77777777" w:rsidR="00EF457D" w:rsidRPr="0078202F" w:rsidRDefault="00EF457D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A00536A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498CC48D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385D3428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AA6C1B0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1A617101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2738F4B4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F105FDA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423A0C75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47FCAB50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4344E87D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4597E7BD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6FA21FD0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EF457D" w:rsidRPr="0078202F" w14:paraId="734D577A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007A6A51" w14:textId="77777777" w:rsidR="00EF457D" w:rsidRPr="0078202F" w:rsidRDefault="00EF457D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F457D" w:rsidRPr="0078202F" w14:paraId="3FBD0EBE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0161C1DE" w14:textId="1BF80C1C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Wymienia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usługi reklamow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1E571FEB" w14:textId="7AEC9733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med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ia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i formy reklamy,</w:t>
            </w:r>
          </w:p>
          <w:p w14:paraId="0F702BAE" w14:textId="349B504B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rodza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je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firm reklamowych,</w:t>
            </w:r>
          </w:p>
          <w:p w14:paraId="5D485EC1" w14:textId="2961A7D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strukturę organizacyjną specyficzną dla agencji reklamowej,</w:t>
            </w:r>
          </w:p>
          <w:p w14:paraId="3C67FE93" w14:textId="7176669E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narzędzia promocji,</w:t>
            </w:r>
          </w:p>
          <w:p w14:paraId="7C9E1122" w14:textId="09BB68DB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wymienia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przekaz reklamow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y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i zasady tworzenia przekazu reklamowego.</w:t>
            </w:r>
          </w:p>
          <w:p w14:paraId="51EF1EB6" w14:textId="489D03AF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Zna elementy wizerunku marki</w:t>
            </w:r>
          </w:p>
          <w:p w14:paraId="6E2692A1" w14:textId="1200C66A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Wymienia elementy kampanii wizerunkowej </w:t>
            </w:r>
          </w:p>
          <w:p w14:paraId="26A133E1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Wymienia założenia niezbędne do zrealizowania kampanii nowej marki </w:t>
            </w:r>
          </w:p>
          <w:p w14:paraId="3693BCA1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Opracowuje podstawowe elementy wizerunku marki </w:t>
            </w:r>
          </w:p>
          <w:p w14:paraId="5671C365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Opracowuje podstawowe elementy prezentacji marki </w:t>
            </w:r>
          </w:p>
          <w:p w14:paraId="1D55E6F7" w14:textId="26E9EB29" w:rsidR="0078202F" w:rsidRPr="0078202F" w:rsidRDefault="0078202F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Opracowuje podstawowe elementy media planu dla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>radia, reklamy zewnętrznej, reklamy prasowej, reklamy internetowej, reklamy tv</w:t>
            </w:r>
          </w:p>
          <w:p w14:paraId="46627EA6" w14:textId="77777777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podstawowe składowe media planów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dla radia, reklamy zewnętrznej, reklamy prasowej, reklamy internetowej, reklamy tv</w:t>
            </w:r>
          </w:p>
          <w:p w14:paraId="1898C15F" w14:textId="77777777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podstawowe elementy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flow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hart dla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dla</w:t>
            </w:r>
            <w:proofErr w:type="spellEnd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radia, reklamy zewnętrznej, reklamy prasowej, reklamy internetowej, reklamy tv</w:t>
            </w:r>
          </w:p>
          <w:p w14:paraId="6EF5A174" w14:textId="7B016C6B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podstawowe elementy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cash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flow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dla radia, reklamy zewnętrznej, reklamy prasowej, reklamy internetowej, reklamy tv</w:t>
            </w:r>
          </w:p>
          <w:p w14:paraId="0E85CFA5" w14:textId="603FE3B0" w:rsidR="0078202F" w:rsidRPr="0078202F" w:rsidRDefault="0078202F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33C364A3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charakteryzuje usługi reklamow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69F898A7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med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ia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i formy reklamy,</w:t>
            </w:r>
          </w:p>
          <w:p w14:paraId="01053DE6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rodza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je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firm reklamowych,</w:t>
            </w:r>
          </w:p>
          <w:p w14:paraId="4124645D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strukturę organizacyjną specyficzną dla agencji reklamowej,</w:t>
            </w:r>
          </w:p>
          <w:p w14:paraId="2C2B2C63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narzędzia promocji,</w:t>
            </w:r>
          </w:p>
          <w:p w14:paraId="633C7F1C" w14:textId="77777777" w:rsidR="00EF457D" w:rsidRPr="0078202F" w:rsidRDefault="00EF457D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przekaz reklamow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y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i zasady tworzenia przekazu reklamowego.</w:t>
            </w:r>
          </w:p>
          <w:p w14:paraId="22E54857" w14:textId="40B7D17E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Charakteryzuje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elementy wizerunku marki</w:t>
            </w:r>
          </w:p>
          <w:p w14:paraId="5114EC0C" w14:textId="576CE6F9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Opracowuje podstawowe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elementy kampanii wizerunkowej </w:t>
            </w:r>
          </w:p>
          <w:p w14:paraId="2AB07C46" w14:textId="7F2E3650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Określa wytyczne konieczne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do zrealizowania kampanii nowej marki </w:t>
            </w:r>
          </w:p>
          <w:p w14:paraId="4F9C6331" w14:textId="72FE2524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Opracowuje elementy wizerunku marki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</w:p>
          <w:p w14:paraId="3D963FDE" w14:textId="2EC35ACF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Opracowuje podstawowe elementy prezentacji marki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481D0529" w14:textId="105CC74E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Opracowuje podstawowe elementy media planu dla radia, reklamy zewnętrznej, reklamy prasowej, reklamy internetowej, reklamy tv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1C5BC3BF" w14:textId="62B99084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podstawowe składowe media planów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dla radia, reklamy zewnętrznej, reklamy prasowej, reklamy internetowej, reklamy tv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077145AA" w14:textId="4523B9EC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podstawowe elementy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flow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hart dla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dla</w:t>
            </w:r>
            <w:proofErr w:type="spellEnd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radia, reklamy zewnętrznej, reklamy prasowej, reklamy internetowej, reklamy tv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1F8A44FB" w14:textId="51C0089A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podstawowe elementy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cash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flow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dla radia, reklamy zewnętrznej, reklamy prasowej, reklamy internetowej, reklamy tv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1917B125" w14:textId="5F403B0E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5C0C9131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określić rol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ę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reklamy w działaniach biznesowych i marketingowych,</w:t>
            </w:r>
          </w:p>
          <w:p w14:paraId="692AFA10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określić funkcj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ę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reklamy w kontekście polityczno-społecznym,</w:t>
            </w:r>
          </w:p>
          <w:p w14:paraId="30C81BEB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określić znaczeni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branży reklamowej w gospodarce,</w:t>
            </w:r>
          </w:p>
          <w:p w14:paraId="07E3D3A0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definiować odbiorców przekazu reklamowego (tzw. grup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docelow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a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),</w:t>
            </w:r>
          </w:p>
          <w:p w14:paraId="4A3A5F04" w14:textId="77777777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tworz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yć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list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y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wytycznych dla opracowywania przekazu reklamowego (tzw. </w:t>
            </w:r>
            <w:proofErr w:type="spellStart"/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</w:t>
            </w:r>
            <w:proofErr w:type="spellEnd"/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kreatywny),</w:t>
            </w:r>
          </w:p>
          <w:p w14:paraId="3C5BF7A4" w14:textId="7ABCF8EF" w:rsidR="00EF457D" w:rsidRPr="0078202F" w:rsidRDefault="00EF457D" w:rsidP="00EF45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sprzedawać zleceniodawcy kampanię reklamow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ą</w:t>
            </w:r>
          </w:p>
          <w:p w14:paraId="213CD8CB" w14:textId="6A6CA356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określa znaczenie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elementy wizerunku marki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w kampanii reklamowej </w:t>
            </w:r>
          </w:p>
          <w:p w14:paraId="3655AA8E" w14:textId="64C30CCE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Opracowuje  elementy kampanii wizerunkowej </w:t>
            </w:r>
          </w:p>
          <w:p w14:paraId="0F7CD604" w14:textId="7F314D27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planuje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realizację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kampanii nowej marki </w:t>
            </w:r>
          </w:p>
          <w:p w14:paraId="432B156B" w14:textId="5BA82745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Opracowuje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i opisuje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elementy wizerunku marki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</w:p>
          <w:p w14:paraId="66E18C06" w14:textId="2169C8C1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Opracowuje elementy prezentacji marki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75C5C06E" w14:textId="72476A0E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Opracowuje elementy media planu dla radia, reklamy zewnętrznej, reklamy prasowej, reklamy 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3E743EA3" w14:textId="38BC820A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składowe media planów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dla radia, reklamy zewnętrznej, reklamy prasowej, reklamy 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0C93C4AA" w14:textId="042525ED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flow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hart dla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dla</w:t>
            </w:r>
            <w:proofErr w:type="spellEnd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radia, reklamy zewnętrznej, reklamy prasowej, reklamy 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1BEC723F" w14:textId="202C9924" w:rsidR="0078202F" w:rsidRPr="0078202F" w:rsidRDefault="0078202F" w:rsidP="0078202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Opracowuje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cash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flow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dla radia, reklamy zewnętrznej, reklamy prasowej, reklamy 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303077EF" w14:textId="77777777" w:rsidR="00EF457D" w:rsidRPr="0078202F" w:rsidRDefault="00EF457D" w:rsidP="00782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44A7F3DD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tworz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y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strategi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ę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przekazu reklamowego,</w:t>
            </w:r>
          </w:p>
          <w:p w14:paraId="7A433096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stosuje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techniki kreatywn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w procesie powstawania reklamy,</w:t>
            </w:r>
          </w:p>
          <w:p w14:paraId="7EABD962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wykorzystuje wiedz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ę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 zakresu psychologii reklamy,</w:t>
            </w:r>
          </w:p>
          <w:p w14:paraId="21BF7E36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przestrzega normy etyczne w działalności reklamowej,</w:t>
            </w:r>
          </w:p>
          <w:p w14:paraId="4A59AFF7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stosuje przepi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sy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prawa w zakresie reklamy,</w:t>
            </w:r>
          </w:p>
          <w:p w14:paraId="6DC0621B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opracow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uje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strategię komunikacji marki,</w:t>
            </w:r>
          </w:p>
          <w:p w14:paraId="08809BAD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opracow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uje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plan kampanii reklamowej,</w:t>
            </w:r>
          </w:p>
          <w:p w14:paraId="48E0E4AF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zarządza informacjami w procesie realizacji kampanii reklamowej,</w:t>
            </w:r>
          </w:p>
          <w:p w14:paraId="76B1E72F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zarządza procesem realizacji kampanii reklamowej,</w:t>
            </w:r>
          </w:p>
          <w:p w14:paraId="21FEFF92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planuje prac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ę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zespołu w celu wykonania przydzielonych zadań,</w:t>
            </w:r>
          </w:p>
          <w:p w14:paraId="4E9F4381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os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oby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do wykonania przydzielonych zadań,</w:t>
            </w:r>
          </w:p>
          <w:p w14:paraId="4EED7FEF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kieruje wykonaniem przydzielonych zadań,</w:t>
            </w:r>
          </w:p>
          <w:p w14:paraId="0851C606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 styl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e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kierowania,</w:t>
            </w:r>
          </w:p>
          <w:p w14:paraId="4426919F" w14:textId="77777777" w:rsidR="00EF457D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motywuje członków zespołu do wykonywania zadań zawodowych,</w:t>
            </w:r>
          </w:p>
          <w:p w14:paraId="7FDF68EE" w14:textId="0E9B6D33" w:rsidR="0078202F" w:rsidRPr="0078202F" w:rsidRDefault="00EF457D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stosuje zasady delegowania uprawnień.</w:t>
            </w:r>
          </w:p>
          <w:p w14:paraId="38C98014" w14:textId="410F20E4" w:rsidR="0078202F" w:rsidRPr="0078202F" w:rsidRDefault="0078202F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Prezentuje opracowane </w:t>
            </w:r>
            <w:r w:rsidRPr="0078202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elementy kampanii wizerunkowej </w:t>
            </w:r>
          </w:p>
          <w:p w14:paraId="25433E6F" w14:textId="687FA68C" w:rsidR="0078202F" w:rsidRPr="0078202F" w:rsidRDefault="0078202F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realiz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uje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kampani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ę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nowej marki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, określając jej skuteczność </w:t>
            </w:r>
          </w:p>
          <w:p w14:paraId="4D3C88F1" w14:textId="76A338FF" w:rsidR="0078202F" w:rsidRPr="0078202F" w:rsidRDefault="0078202F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uzasadnia wybory parametrów w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media plan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ie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dla radia, reklamy zewnętrznej, reklamy prasowej, reklamy 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265E6B61" w14:textId="6DD439C2" w:rsidR="0078202F" w:rsidRPr="0078202F" w:rsidRDefault="0078202F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uzasadnia wybory parametrów w media planie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dla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radia, reklamy zewnętrznej, reklamy prasowej, reklamy 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0F4A3C50" w14:textId="2D48CDF0" w:rsidR="0078202F" w:rsidRPr="0078202F" w:rsidRDefault="0078202F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uzasadnia wybory parametrów w media planie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dla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radia, reklamy zewnętrznej, reklamy prasowej, reklamy 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2DF874E6" w14:textId="5DD8F4AE" w:rsidR="0078202F" w:rsidRPr="0078202F" w:rsidRDefault="0078202F" w:rsidP="007820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uzasadnia wybory parametrów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cash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>flow</w:t>
            </w:r>
            <w:proofErr w:type="spellEnd"/>
            <w:r w:rsidRPr="0078202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dla radia, reklamy zewnętrznej, reklamy prasowej, reklamy </w:t>
            </w:r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internetowej, reklamy tv zgodnie z wytycznymi </w:t>
            </w:r>
            <w:proofErr w:type="spellStart"/>
            <w:r w:rsidRPr="0078202F">
              <w:rPr>
                <w:rFonts w:asciiTheme="majorHAnsi" w:eastAsia="Arial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605A7278" w14:textId="77777777" w:rsidR="00EF457D" w:rsidRPr="0078202F" w:rsidRDefault="00EF457D" w:rsidP="00370AD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940A476" w14:textId="77777777" w:rsidR="0078202F" w:rsidRPr="0078202F" w:rsidRDefault="0078202F" w:rsidP="0078202F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lastRenderedPageBreak/>
              <w:t xml:space="preserve">Organizuje pracę zespołu projektowego realizującego </w:t>
            </w:r>
            <w:r w:rsidRPr="0078202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kampanię wizerunkową marki </w:t>
            </w:r>
          </w:p>
          <w:p w14:paraId="302A6B7E" w14:textId="564F290F" w:rsidR="0078202F" w:rsidRPr="0078202F" w:rsidRDefault="0078202F" w:rsidP="0078202F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Dokonuje oceny skuteczności działań zespołu według opracowanych kryteriów </w:t>
            </w:r>
            <w:r w:rsidRPr="0078202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  </w:t>
            </w:r>
          </w:p>
          <w:p w14:paraId="7F822B1E" w14:textId="77777777" w:rsidR="00EF457D" w:rsidRPr="0078202F" w:rsidRDefault="00EF457D" w:rsidP="00370AD5">
            <w:pPr>
              <w:pStyle w:val="Default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2EB57C7" w14:textId="77777777" w:rsidR="00EF457D" w:rsidRPr="0078202F" w:rsidRDefault="00EF457D" w:rsidP="00EF457D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29935572" w14:textId="77777777" w:rsidR="00EF457D" w:rsidRPr="0078202F" w:rsidRDefault="00EF457D" w:rsidP="00EF457D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1441BC53" w14:textId="77777777" w:rsidR="00EF457D" w:rsidRPr="0078202F" w:rsidRDefault="00EF457D" w:rsidP="00EF457D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38E281B0" w14:textId="77777777" w:rsidR="00EF457D" w:rsidRPr="0078202F" w:rsidRDefault="00EF457D" w:rsidP="00EF457D">
      <w:pPr>
        <w:rPr>
          <w:rFonts w:asciiTheme="majorHAnsi" w:hAnsiTheme="majorHAnsi" w:cstheme="majorHAnsi"/>
          <w:sz w:val="20"/>
          <w:szCs w:val="20"/>
        </w:rPr>
      </w:pPr>
    </w:p>
    <w:p w14:paraId="649605FE" w14:textId="77777777" w:rsidR="00EF457D" w:rsidRPr="0078202F" w:rsidRDefault="00EF457D" w:rsidP="00EF457D">
      <w:pPr>
        <w:rPr>
          <w:rFonts w:asciiTheme="majorHAnsi" w:hAnsiTheme="majorHAnsi" w:cstheme="majorHAnsi"/>
          <w:sz w:val="20"/>
          <w:szCs w:val="20"/>
        </w:rPr>
      </w:pPr>
    </w:p>
    <w:p w14:paraId="414ED897" w14:textId="77777777" w:rsidR="00453E95" w:rsidRPr="0078202F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78202F" w:rsidSect="00EF457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A570F9"/>
    <w:multiLevelType w:val="multilevel"/>
    <w:tmpl w:val="F550B49E"/>
    <w:lvl w:ilvl="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4A8D56AA"/>
    <w:multiLevelType w:val="multilevel"/>
    <w:tmpl w:val="F550B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E3ACF"/>
    <w:multiLevelType w:val="hybridMultilevel"/>
    <w:tmpl w:val="E3F4A5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9E7DDE"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3686206">
    <w:abstractNumId w:val="2"/>
  </w:num>
  <w:num w:numId="2" w16cid:durableId="488981919">
    <w:abstractNumId w:val="0"/>
  </w:num>
  <w:num w:numId="3" w16cid:durableId="2145731904">
    <w:abstractNumId w:val="4"/>
  </w:num>
  <w:num w:numId="4" w16cid:durableId="1048191590">
    <w:abstractNumId w:val="1"/>
  </w:num>
  <w:num w:numId="5" w16cid:durableId="1723628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7D"/>
    <w:rsid w:val="00453E95"/>
    <w:rsid w:val="0078202F"/>
    <w:rsid w:val="00862184"/>
    <w:rsid w:val="00EF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B0E8"/>
  <w15:chartTrackingRefBased/>
  <w15:docId w15:val="{3D607FC0-CAEB-4FA5-BC1A-F04E34A0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57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EF45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EF457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F45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FontStyle13">
    <w:name w:val="Font Style13"/>
    <w:basedOn w:val="Domylnaczcionkaakapitu"/>
    <w:rsid w:val="00EF457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2024-11-04T07:29:00Z</dcterms:created>
  <dcterms:modified xsi:type="dcterms:W3CDTF">2024-11-04T07:49:00Z</dcterms:modified>
</cp:coreProperties>
</file>