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E93" w:rsidRDefault="00767E93" w:rsidP="00767E93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5er. </w:t>
      </w:r>
    </w:p>
    <w:p w:rsidR="00767E93" w:rsidRDefault="00767E93" w:rsidP="00767E93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672"/>
        <w:gridCol w:w="3558"/>
        <w:gridCol w:w="3402"/>
        <w:gridCol w:w="2485"/>
        <w:gridCol w:w="2193"/>
      </w:tblGrid>
      <w:tr w:rsidR="00767E93" w:rsidTr="00FD6F85">
        <w:trPr>
          <w:trHeight w:val="558"/>
        </w:trPr>
        <w:tc>
          <w:tcPr>
            <w:tcW w:w="367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767E93" w:rsidRPr="00334821" w:rsidRDefault="00767E93" w:rsidP="00CE2232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767E93" w:rsidRPr="00334821" w:rsidRDefault="00767E93" w:rsidP="00CE2232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767E93" w:rsidRPr="00334821" w:rsidRDefault="00767E93" w:rsidP="00CE2232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767E93" w:rsidRPr="00334821" w:rsidRDefault="00767E93" w:rsidP="00CE2232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767E93" w:rsidRPr="00334821" w:rsidRDefault="00767E93" w:rsidP="00CE2232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767E93" w:rsidTr="00CE2232">
        <w:tc>
          <w:tcPr>
            <w:tcW w:w="15310" w:type="dxa"/>
            <w:gridSpan w:val="5"/>
            <w:shd w:val="clear" w:color="auto" w:fill="D9D9D9" w:themeFill="background1" w:themeFillShade="D9"/>
          </w:tcPr>
          <w:p w:rsidR="00767E93" w:rsidRPr="001913B0" w:rsidRDefault="00767E93" w:rsidP="001913B0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1913B0">
              <w:rPr>
                <w:sz w:val="28"/>
                <w:szCs w:val="28"/>
              </w:rPr>
              <w:t>Funkcja wykładnicza</w:t>
            </w:r>
          </w:p>
        </w:tc>
      </w:tr>
      <w:tr w:rsidR="00114D31" w:rsidTr="00D6027F">
        <w:trPr>
          <w:trHeight w:val="5857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potrafi wykonywać działania na potęgach o wykładniku nat</w:t>
            </w:r>
            <w:r w:rsidR="00FD6F85">
              <w:rPr>
                <w:rFonts w:ascii="Calibri" w:hAnsi="Calibri" w:cs="Calibri"/>
                <w:iCs/>
                <w:sz w:val="20"/>
                <w:szCs w:val="20"/>
              </w:rPr>
              <w:t>uralnym, całkowitym i wymiernym oraz rzeczywistym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zna prawa działań na potęgach o wykładnikach wymiernych i stosuje je w obliczeniach;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zna pojęcie pierwiastka arytmetycznego z liczby nieujemnej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oraz pierwiastka stopnia nieparzystego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 xml:space="preserve"> i potrafi stosować prawa działań na pierwiastkach w obliczeniach;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stosuje własności działań na potęgach w rozwiązywaniu zadań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zna definicję funkcji wykładniczej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obliczać wartości funkcji dla danych argumentów</w:t>
            </w:r>
          </w:p>
          <w:p w:rsid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szkicować wykresy funkcji wykładniczych dla różnych podstaw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zna pojęcie równania wykładniczego oraz nierówności wykładniczej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zapisać daną liczbę w postaci potęgi o wskazanej podstawie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uprościć wyrażenia zawierające potęgi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porównywać potęgi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opisać własności funkcji wykładniczej na podstawie jej wykresu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wyznaczyć wzór funkcji wykładniczej w oparciu współrzędne punktu/punktów należących do wykresu funkcji</w:t>
            </w:r>
          </w:p>
          <w:p w:rsid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 xml:space="preserve">potrafi szkicować wykresy funkcji wykładniczych stosując przesunięcie równoległe o wektor </w:t>
            </w:r>
          </w:p>
          <w:p w:rsidR="00FD6F85" w:rsidRPr="00114D31" w:rsidRDefault="00FD6F85" w:rsidP="00FD6F8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14D31">
              <w:rPr>
                <w:rFonts w:ascii="Calibri" w:hAnsi="Calibri" w:cs="Calibri"/>
                <w:sz w:val="20"/>
                <w:szCs w:val="20"/>
              </w:rPr>
              <w:t>- potrafi przekształcać wykresy funkcji wykładniczych poprzez przesunięcie równoległe o dany wektor</w:t>
            </w:r>
          </w:p>
          <w:p w:rsidR="00FD6F85" w:rsidRPr="00114D31" w:rsidRDefault="00FD6F85" w:rsidP="00114D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sprawnie przekształca wyrażenia algebraiczne zawierające potęgi i pierwiastki;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sprawnie zamienia pierwiastki arytmetyczne na potęgi o wykładniku wymiernym i odwrotnie;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sprawnie wykonywać działania na potęgach o wykładniku rzeczywistym;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potrafi wyłączać wspólną potęgę poza nawias;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 xml:space="preserve">potrafi rozwiązywać zadania na dowodzenie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(o średnim stopniu trudności),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w których wykorzystuje wiadomości dotyczące funkcji wykładniczej oraz potęg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 xml:space="preserve">potrafi rozwiązać równania oraz nierówności wykładnicze korzystając </w:t>
            </w:r>
            <w:r w:rsidRPr="00114D31">
              <w:rPr>
                <w:rFonts w:ascii="Calibri" w:hAnsi="Calibri" w:cs="Calibri"/>
                <w:sz w:val="20"/>
                <w:szCs w:val="20"/>
              </w:rPr>
              <w:br/>
              <w:t>z wykresów odpowiednich funkcji wykładniczych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 xml:space="preserve"> korzystając z różnowartościowości/monotoniczności funkcji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potrafi oszacować wartość potęgi o wykładniku rzeczywistym;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porównywać wyrażenia zawierające pierwiastki;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 xml:space="preserve">potrafi zaznaczyć w układzie współrzędnych zbiory punktów opisane a pomocą nierówności wykładniczych </w:t>
            </w:r>
          </w:p>
          <w:p w:rsidR="00114D31" w:rsidRP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 xml:space="preserve">potrafi rozwiązywać zadania stosując własności funkcji wykładniczych 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rozwiązywać równania i nierówności wykładnicze z parametrem</w:t>
            </w:r>
          </w:p>
          <w:p w:rsidR="00114D31" w:rsidRDefault="00114D31" w:rsidP="00114D3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rozwiązywać zadania na dowodzenie (o podwyższonym stopniu trudności), w których wykorzystuje własności funkcji wykładniczych</w:t>
            </w:r>
          </w:p>
        </w:tc>
      </w:tr>
      <w:tr w:rsidR="00114D31" w:rsidTr="00114D31">
        <w:trPr>
          <w:trHeight w:val="405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114D31" w:rsidRPr="001913B0" w:rsidRDefault="00114D31" w:rsidP="001913B0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913B0">
              <w:rPr>
                <w:rFonts w:ascii="Calibri" w:hAnsi="Calibri" w:cs="Calibri"/>
                <w:sz w:val="28"/>
                <w:szCs w:val="28"/>
              </w:rPr>
              <w:t>Funkcja logarytmiczna</w:t>
            </w:r>
          </w:p>
        </w:tc>
      </w:tr>
      <w:tr w:rsidR="006C1236" w:rsidTr="00F807A5">
        <w:trPr>
          <w:trHeight w:val="6505"/>
        </w:trPr>
        <w:tc>
          <w:tcPr>
            <w:tcW w:w="3672" w:type="dxa"/>
            <w:tcBorders>
              <w:bottom w:val="single" w:sz="4" w:space="0" w:color="auto"/>
            </w:tcBorders>
          </w:tcPr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zna definicję logarytmu i potrafi obliczać logarytmy bezpośrednio z definicji;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 xml:space="preserve">zna pojęcia: podstawa 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logarytmu, liczba logarytmowana,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pojęcie logarytmu dziesiętnego;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podać założenia i zapisać w prostszej postaci wyrażenia zawierające logarytmy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zna definicję funkcji logarytmicznej;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odróżnić funkcję logarytmiczną od innej funkcji;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określić dziedzinę funkcji logarytmicznej;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szkicować wykresy funkcji logarytmicznych dla różnych podstaw;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potrafi wykonywać proste działania z wykorzystaniem twierdzenia o: logarytmie iloczynu, logarytmie ilorazu, logarytmie potęgi;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potrafi zamienić podstawę logarytmu;</w:t>
            </w:r>
          </w:p>
          <w:p w:rsidR="006C1236" w:rsidRDefault="006C1236" w:rsidP="006C1236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114D31">
              <w:rPr>
                <w:rFonts w:ascii="Calibri" w:hAnsi="Calibri" w:cs="Calibri"/>
                <w:iCs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stosuje do obliczeń logarytmu równości wynikające z definicji logarytmu</w:t>
            </w:r>
          </w:p>
          <w:p w:rsid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zna i potrafi stosować własności logarytmów do obliczania wartości wyrażeń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wyznacza podstawę logarytmu/liczbę logarytmowaną, gdy dana jest wartość logarytmu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wyznaczyć wzór funkcji logarytmicznej gdy dany jest punkt należący do wykresu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graficznie rozwiązywać równania, nierówności z zastosowaniem wykresów funkcji logarytmicznych;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potrafi algebraicznie rozwiązywać proste równania oraz nierówności logarytmiczne;</w:t>
            </w:r>
          </w:p>
          <w:p w:rsidR="006C1236" w:rsidRPr="00114D31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iCs/>
                <w:sz w:val="20"/>
                <w:szCs w:val="20"/>
              </w:rPr>
              <w:t>zna i potrafi stosować własności logarytmów w obliczeniach;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iCs/>
                <w:sz w:val="20"/>
                <w:szCs w:val="20"/>
              </w:rPr>
              <w:t>rozwiązywać zadania z zastosowaniem definicji logarytmu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sz w:val="20"/>
                <w:szCs w:val="20"/>
              </w:rPr>
              <w:t>potrafi stosować twierdzenia o logarytmie iloczynu, ilorazu i potęgi do udowadniania równości wyrażeń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sz w:val="20"/>
                <w:szCs w:val="20"/>
              </w:rPr>
              <w:t>potrafi rozwiązywać zadania na dowodzenie  (o średnim stopniu trudności), w których wykorzystuje wiadomości dotyczące funkcji logarytmicznej</w:t>
            </w:r>
          </w:p>
          <w:p w:rsidR="006C1236" w:rsidRDefault="006C1236" w:rsidP="006C1236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posługuje się funkcjami wykładniczymi oraz funkcjami logarytmicznymi do opisu zjawisk fizycznych, chemicznych itp.</w:t>
            </w:r>
          </w:p>
          <w:p w:rsidR="006C1236" w:rsidRDefault="006C1236" w:rsidP="006C1236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14D31">
              <w:rPr>
                <w:rFonts w:ascii="Calibri" w:hAnsi="Calibri" w:cs="Calibri"/>
                <w:sz w:val="20"/>
                <w:szCs w:val="20"/>
              </w:rPr>
              <w:t>rozwiązuje zadania tekstowe osadzone w kontekście praktycznym, w których wykorzystuje umiejętność rozwiązywania prostych równań i nierówności wykładniczych oraz logarytmicznych (lokaty bankowe, rozpad substancji promieniotwórczych itp.)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iCs/>
                <w:sz w:val="20"/>
                <w:szCs w:val="20"/>
              </w:rPr>
              <w:t>potrafi zapisywać wyrażenia z logarytmami z postaci jednego logarytmu;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iCs/>
                <w:sz w:val="20"/>
                <w:szCs w:val="20"/>
              </w:rPr>
              <w:t>potrafi rozwiązywać zadania z zastosowaniem poznanych twierdzeń;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1236">
              <w:rPr>
                <w:rFonts w:ascii="Calibri" w:hAnsi="Calibri" w:cs="Calibri"/>
                <w:iCs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C1236">
              <w:rPr>
                <w:rFonts w:ascii="Calibri" w:hAnsi="Calibri" w:cs="Calibri"/>
                <w:sz w:val="20"/>
                <w:szCs w:val="20"/>
              </w:rPr>
              <w:t>potrafi udowodnić twierdzenia o logarytmach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sz w:val="20"/>
                <w:szCs w:val="20"/>
              </w:rPr>
              <w:t>potrafi wykorzystać własności funkcji logarytmicznej do rozwiązywania zadań z parametrem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sz w:val="20"/>
                <w:szCs w:val="20"/>
              </w:rPr>
              <w:t>potrafi wykorzystać funkcję logarytmiczną do rozwiązywania zadań, o podwyższonym stopniu trudności, osadzonych w kontekście praktycznym</w:t>
            </w:r>
          </w:p>
          <w:p w:rsidR="006C1236" w:rsidRPr="006C1236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6C1236">
              <w:rPr>
                <w:rFonts w:ascii="Calibri" w:hAnsi="Calibri" w:cs="Calibri"/>
                <w:sz w:val="20"/>
                <w:szCs w:val="20"/>
              </w:rPr>
              <w:t>potrafi naszkicować zbiór punktów płaszczyzny spełniających dane równanie z dwiema niewiadomymi, w których występują logarytmy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6C1236" w:rsidRDefault="006C1236" w:rsidP="006C1236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rozwiązywać równania i nierówności logarytmiczne z parametrem;</w:t>
            </w:r>
          </w:p>
          <w:p w:rsidR="006C1236" w:rsidRPr="0099024F" w:rsidRDefault="006C1236" w:rsidP="006C1236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udowodnić niewymierność logarytmu (np. log</w:t>
            </w:r>
            <w:r w:rsidRPr="00C825A0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</w:tr>
      <w:tr w:rsidR="00D6027F" w:rsidTr="00D6027F">
        <w:trPr>
          <w:trHeight w:val="558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D6027F" w:rsidRPr="001913B0" w:rsidRDefault="00D6027F" w:rsidP="001913B0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913B0">
              <w:rPr>
                <w:rFonts w:ascii="Calibri" w:hAnsi="Calibri" w:cs="Calibri"/>
                <w:sz w:val="28"/>
                <w:szCs w:val="28"/>
              </w:rPr>
              <w:t>Elementy statystyki</w:t>
            </w:r>
          </w:p>
        </w:tc>
      </w:tr>
      <w:tr w:rsidR="007F0C51" w:rsidTr="007F0C51">
        <w:trPr>
          <w:trHeight w:val="700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F807A5">
              <w:rPr>
                <w:rFonts w:ascii="Calibri" w:hAnsi="Calibri"/>
                <w:sz w:val="20"/>
                <w:szCs w:val="20"/>
              </w:rPr>
              <w:t>zna podstawowe pojęcia statystyki opisowej: obserwacja s</w:t>
            </w:r>
            <w:r>
              <w:rPr>
                <w:rFonts w:ascii="Calibri" w:hAnsi="Calibri"/>
                <w:sz w:val="20"/>
                <w:szCs w:val="20"/>
              </w:rPr>
              <w:t>tatystyczna</w:t>
            </w:r>
            <w:r w:rsidRPr="00F807A5">
              <w:rPr>
                <w:rFonts w:ascii="Calibri" w:hAnsi="Calibri"/>
                <w:sz w:val="20"/>
                <w:szCs w:val="20"/>
              </w:rPr>
              <w:t>, próba</w:t>
            </w:r>
            <w:r w:rsidR="000A2567">
              <w:rPr>
                <w:rFonts w:ascii="Calibri" w:hAnsi="Calibri"/>
                <w:sz w:val="20"/>
                <w:szCs w:val="20"/>
              </w:rPr>
              <w:t xml:space="preserve">, liczebność próby, </w:t>
            </w:r>
          </w:p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F807A5">
              <w:rPr>
                <w:rFonts w:ascii="Calibri" w:hAnsi="Calibri" w:cs="Calibri"/>
                <w:sz w:val="20"/>
                <w:szCs w:val="20"/>
              </w:rPr>
              <w:t xml:space="preserve">zna i rozumie pojęcie średniej arytmetycznej, średniej ważonej, </w:t>
            </w:r>
          </w:p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F807A5">
              <w:rPr>
                <w:rFonts w:ascii="Calibri" w:eastAsia="Symbol" w:hAnsi="Calibri" w:cs="Symbol"/>
                <w:sz w:val="20"/>
                <w:szCs w:val="20"/>
              </w:rPr>
              <w:t xml:space="preserve">potrafi odczytywać dane </w:t>
            </w:r>
            <w:r>
              <w:rPr>
                <w:rFonts w:ascii="Calibri" w:eastAsia="Symbol" w:hAnsi="Calibri" w:cs="Symbol"/>
                <w:sz w:val="20"/>
                <w:szCs w:val="20"/>
              </w:rPr>
              <w:t>statystyczne z tabel, diagramów</w:t>
            </w:r>
            <w:r w:rsidRPr="00F807A5">
              <w:rPr>
                <w:rFonts w:ascii="Calibri" w:eastAsia="Symbol" w:hAnsi="Calibri" w:cs="Symbol"/>
                <w:sz w:val="20"/>
                <w:szCs w:val="20"/>
              </w:rPr>
              <w:t xml:space="preserve"> i wykresów</w:t>
            </w:r>
          </w:p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F807A5">
              <w:rPr>
                <w:rFonts w:ascii="Calibri" w:eastAsia="Symbol" w:hAnsi="Calibri" w:cs="Symbol"/>
                <w:sz w:val="20"/>
                <w:szCs w:val="20"/>
              </w:rPr>
              <w:t>potrafi przedstawiać dane empiryczne w postaci tabel, diagramów i wykresów;</w:t>
            </w:r>
          </w:p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F807A5">
              <w:rPr>
                <w:rFonts w:ascii="Calibri" w:eastAsia="Symbol" w:hAnsi="Calibri" w:cs="Symbol"/>
                <w:sz w:val="20"/>
                <w:szCs w:val="20"/>
              </w:rPr>
              <w:t>potrafi interpretować wymienione wyżej parametry statystyczne.</w:t>
            </w:r>
          </w:p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F807A5">
              <w:rPr>
                <w:rFonts w:ascii="Calibri" w:hAnsi="Calibri" w:cs="Calibri"/>
                <w:sz w:val="20"/>
                <w:szCs w:val="20"/>
              </w:rPr>
              <w:t xml:space="preserve">potrafi policzyć średnią arytmetyczną </w:t>
            </w:r>
            <w:r w:rsidR="000A2567">
              <w:rPr>
                <w:rFonts w:ascii="Calibri" w:hAnsi="Calibri" w:cs="Calibri"/>
                <w:sz w:val="20"/>
                <w:szCs w:val="20"/>
              </w:rPr>
              <w:t xml:space="preserve">, medianę i dominantę </w:t>
            </w:r>
            <w:r w:rsidRPr="00F807A5">
              <w:rPr>
                <w:rFonts w:ascii="Calibri" w:hAnsi="Calibri" w:cs="Calibri"/>
                <w:sz w:val="20"/>
                <w:szCs w:val="20"/>
              </w:rPr>
              <w:t>zestawu danych</w:t>
            </w:r>
          </w:p>
          <w:p w:rsidR="007F0C51" w:rsidRPr="00F807A5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F807A5">
              <w:rPr>
                <w:rFonts w:ascii="Calibri" w:hAnsi="Calibri" w:cs="Calibri"/>
                <w:sz w:val="20"/>
                <w:szCs w:val="20"/>
              </w:rPr>
              <w:t>potrafi obliczyć średnią ważoną zestawu liczb z podanymi wagami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 xml:space="preserve">- </w:t>
            </w:r>
            <w:r w:rsidRPr="007F0C51">
              <w:rPr>
                <w:rFonts w:ascii="Calibri" w:eastAsia="Symbol" w:hAnsi="Calibri" w:cs="Symbol"/>
                <w:sz w:val="20"/>
                <w:szCs w:val="20"/>
              </w:rPr>
              <w:t>potrafi interpretować dane statystyczne odczytane z tabel, diagramów i wykresów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F0C51">
              <w:rPr>
                <w:rFonts w:ascii="Calibri" w:eastAsia="Symbol" w:hAnsi="Calibri" w:cs="Symbol"/>
                <w:sz w:val="20"/>
                <w:szCs w:val="20"/>
              </w:rPr>
              <w:t>potrafi określać zależności między odczytanymi danymi;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F0C51">
              <w:rPr>
                <w:rFonts w:ascii="Calibri" w:eastAsia="Symbol" w:hAnsi="Calibri" w:cs="Symbol"/>
                <w:sz w:val="20"/>
                <w:szCs w:val="20"/>
              </w:rPr>
              <w:t>potrafi interpretować średnią arytmetyczną, średnią ważoną, medianę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F0C51">
              <w:rPr>
                <w:rFonts w:ascii="Calibri" w:hAnsi="Calibri" w:cs="Calibri"/>
                <w:sz w:val="20"/>
                <w:szCs w:val="20"/>
              </w:rPr>
              <w:t>wykorzystuje w zadaniach średnią arytmetyczną</w:t>
            </w:r>
            <w:r>
              <w:rPr>
                <w:rFonts w:ascii="Calibri" w:hAnsi="Calibri" w:cs="Calibri"/>
                <w:sz w:val="20"/>
                <w:szCs w:val="20"/>
              </w:rPr>
              <w:t>, medianę i dominantę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F0C51">
              <w:rPr>
                <w:rFonts w:ascii="Calibri" w:hAnsi="Calibri" w:cs="Calibri"/>
                <w:sz w:val="20"/>
                <w:szCs w:val="20"/>
              </w:rPr>
              <w:t>wyznacza modę i medianę danych przedstawionych diagramami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F0C51">
              <w:rPr>
                <w:rFonts w:ascii="Calibri" w:hAnsi="Calibri" w:cs="Calibri"/>
                <w:sz w:val="20"/>
                <w:szCs w:val="20"/>
              </w:rPr>
              <w:t>stosuje w zadaniach średnią ważoną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F0C51">
              <w:rPr>
                <w:rFonts w:ascii="Calibri" w:eastAsia="Symbol" w:hAnsi="Calibri" w:cs="Symbol"/>
                <w:sz w:val="20"/>
                <w:szCs w:val="20"/>
              </w:rPr>
              <w:t>potrafi rozwiązywać zadania ze statystyki opiso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wej 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F0C51">
              <w:rPr>
                <w:rFonts w:ascii="Calibri" w:hAnsi="Calibri" w:cs="Calibri"/>
                <w:sz w:val="20"/>
                <w:szCs w:val="20"/>
              </w:rPr>
              <w:t>oblicza średnią arytmetyczną danych przedstawionych w niestandardowy sposób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rozwiązuje </w:t>
            </w:r>
            <w:r w:rsidRPr="007F0C51">
              <w:rPr>
                <w:rFonts w:ascii="Calibri" w:hAnsi="Calibri" w:cs="Calibri"/>
                <w:sz w:val="20"/>
                <w:szCs w:val="20"/>
              </w:rPr>
              <w:t>zadania w których występuje średnia ważona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F0C51">
              <w:rPr>
                <w:rFonts w:ascii="Calibri" w:hAnsi="Calibri" w:cs="Calibri"/>
                <w:sz w:val="20"/>
                <w:szCs w:val="20"/>
              </w:rPr>
              <w:t>potrafi stosować wiadomości ze statystyki w różnych nietypowych zadaniach</w:t>
            </w:r>
          </w:p>
          <w:p w:rsidR="007F0C51" w:rsidRPr="007F0C51" w:rsidRDefault="007F0C51" w:rsidP="007F0C5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7F0C51" w:rsidRDefault="007F0C51" w:rsidP="007F0C5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F0C51" w:rsidTr="00EE1243">
        <w:trPr>
          <w:trHeight w:val="404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7F0C51" w:rsidRPr="001913B0" w:rsidRDefault="007F0C51" w:rsidP="001913B0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913B0">
              <w:rPr>
                <w:rFonts w:ascii="Calibri" w:hAnsi="Calibri" w:cs="Calibri"/>
                <w:sz w:val="28"/>
                <w:szCs w:val="28"/>
              </w:rPr>
              <w:lastRenderedPageBreak/>
              <w:t>Rachunek</w:t>
            </w:r>
            <w:r w:rsidR="000A2567" w:rsidRPr="001913B0">
              <w:rPr>
                <w:rFonts w:ascii="Calibri" w:hAnsi="Calibri" w:cs="Calibri"/>
                <w:sz w:val="28"/>
                <w:szCs w:val="28"/>
              </w:rPr>
              <w:t xml:space="preserve"> prawdopodobieństwa</w:t>
            </w:r>
          </w:p>
        </w:tc>
      </w:tr>
      <w:tr w:rsidR="00EE1243" w:rsidTr="00EE1243">
        <w:trPr>
          <w:trHeight w:val="700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EE1243" w:rsidRPr="000A2567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0A2567">
              <w:rPr>
                <w:rFonts w:ascii="Calibri" w:eastAsia="Symbol" w:hAnsi="Calibri" w:cs="Symbol"/>
                <w:sz w:val="20"/>
                <w:szCs w:val="20"/>
              </w:rPr>
              <w:t>zna terminy: doświadczenie losowe, zdarzenie elementarne, przestrzeń zdarzeń elementarnych, zdarzenie, zdarzenie pewne</w:t>
            </w:r>
            <w:r>
              <w:rPr>
                <w:rFonts w:ascii="Calibri" w:eastAsia="Symbol" w:hAnsi="Calibri" w:cs="Symbol"/>
                <w:sz w:val="20"/>
                <w:szCs w:val="20"/>
              </w:rPr>
              <w:t>,</w:t>
            </w:r>
            <w:r w:rsidRPr="000A2567">
              <w:rPr>
                <w:rFonts w:ascii="Calibri" w:eastAsia="Symbol" w:hAnsi="Calibri" w:cs="Symbol"/>
                <w:sz w:val="20"/>
                <w:szCs w:val="20"/>
              </w:rPr>
              <w:t xml:space="preserve"> zdarzenie niemożliwe, zdarzenia wykluczające się;</w:t>
            </w:r>
          </w:p>
          <w:p w:rsidR="00EE1243" w:rsidRPr="000A2567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0A2567">
              <w:rPr>
                <w:rFonts w:ascii="Calibri" w:eastAsia="Symbol" w:hAnsi="Calibri" w:cs="Symbol"/>
                <w:sz w:val="20"/>
                <w:szCs w:val="20"/>
              </w:rPr>
              <w:t>potrafi określić zbiór wszystkich zdarzeń danego doświadczenia losowego, obliczyć jego moc oraz obliczyć liczbę zdarzeń elementarnych sprzyjających danemu zdarzeniu;</w:t>
            </w:r>
          </w:p>
          <w:p w:rsidR="00EE1243" w:rsidRPr="000A2567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A2567">
              <w:rPr>
                <w:rFonts w:ascii="Calibri" w:hAnsi="Calibri" w:cs="Calibri"/>
                <w:sz w:val="20"/>
                <w:szCs w:val="20"/>
              </w:rPr>
              <w:t>zna pojęcie zdarzenia niemożliwego i pewnego; potrafi podać przykłady takich zdarzeń</w:t>
            </w:r>
          </w:p>
          <w:p w:rsidR="00EE1243" w:rsidRPr="000A2567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0A2567">
              <w:rPr>
                <w:rFonts w:ascii="Calibri" w:eastAsia="Symbol" w:hAnsi="Calibri" w:cs="Symbol"/>
                <w:sz w:val="20"/>
                <w:szCs w:val="20"/>
              </w:rPr>
              <w:t>potrafi stosować klasyczną definicję prawdopodobieństwa w rozwiązaniach zadań;</w:t>
            </w:r>
          </w:p>
          <w:p w:rsidR="00EE1243" w:rsidRPr="000A2567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A2567">
              <w:rPr>
                <w:rFonts w:ascii="Calibri" w:hAnsi="Calibri" w:cs="Calibri"/>
                <w:sz w:val="20"/>
                <w:szCs w:val="20"/>
              </w:rPr>
              <w:t>umie obliczyć prawdopodobieństwo zdarzenia przeciwnego</w:t>
            </w:r>
          </w:p>
          <w:p w:rsidR="00EE1243" w:rsidRPr="000A2567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A2567">
              <w:rPr>
                <w:rFonts w:ascii="Calibri" w:hAnsi="Calibri" w:cs="Calibri"/>
                <w:sz w:val="20"/>
                <w:szCs w:val="20"/>
              </w:rPr>
              <w:t>potrafi podać pary zdarzeń przeciwnych i wykluczających się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wyznacza sumę, iloczyn i różnicę zdarzeń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potrafi zastosować twierdzenie o prawdopodobieństwie sumy zdarzeń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1243">
              <w:rPr>
                <w:rFonts w:ascii="Calibri" w:hAnsi="Calibri" w:cs="Calibri"/>
                <w:sz w:val="20"/>
                <w:szCs w:val="20"/>
              </w:rPr>
              <w:t>potrafi sprawdzić, czy zdarzenia się wykluczają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zna własności prawdopodobieństwa i umie je stosować w rozwiązaniach prostych zadań;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rozwiązuje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zadania za pomocą drzewa stochastycznego;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wykorzystuje regułę mnożenia, dodawania, permutacje i kombinacje do obliczania prawdopodobieństwa zdarzeń w prostych zadaniach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umie stosować własności prawdopodobieństwa do rozwiązywania zadań „teoretycznych”;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1243">
              <w:rPr>
                <w:rFonts w:ascii="Calibri" w:hAnsi="Calibri" w:cs="Calibri"/>
                <w:sz w:val="20"/>
                <w:szCs w:val="20"/>
              </w:rPr>
              <w:t>rozwiązuje zadania z rachunku prawdopodobieństwa o średnim stopniu trudności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w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ykorzystuje regułę mnożenia, dodawania, permutacje i kombinacje do obliczania prawdopodobieństwa zdarzeń w zadaniach o średnim stopniu trudności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stosuje własności prawdopodobieństwa w dowodach twierdzeń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oblicza prawdopodobieństwo w doświadczeniach wieloetapowych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rozwiązuje zadania z rachunku prawdopodobieństwa o podwyższonym stopniu trudności</w:t>
            </w:r>
          </w:p>
          <w:p w:rsidR="00EE1243" w:rsidRPr="00EE1243" w:rsidRDefault="00EE1243" w:rsidP="00EE124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EE1243" w:rsidRDefault="00EE1243" w:rsidP="00EE124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sz w:val="20"/>
                <w:szCs w:val="20"/>
              </w:rPr>
              <w:t>potrafi rozwiązywać nietypowe zadania dotyczące kombinatoryki i rachunku prawdopodobieństwa.</w:t>
            </w:r>
          </w:p>
        </w:tc>
      </w:tr>
      <w:tr w:rsidR="00EE1243" w:rsidTr="00EE1243">
        <w:trPr>
          <w:trHeight w:val="70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EE1243" w:rsidRPr="001913B0" w:rsidRDefault="00EE1243" w:rsidP="001913B0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913B0">
              <w:rPr>
                <w:rFonts w:ascii="Calibri" w:hAnsi="Calibri" w:cs="Calibri"/>
                <w:sz w:val="28"/>
                <w:szCs w:val="28"/>
              </w:rPr>
              <w:t>Geometria przestrzenna, wielościany</w:t>
            </w:r>
          </w:p>
        </w:tc>
      </w:tr>
      <w:tr w:rsidR="001913B0" w:rsidTr="001913B0">
        <w:trPr>
          <w:trHeight w:val="700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potrafi określić położenie dwóch płaszczyzn</w:t>
            </w:r>
            <w:r>
              <w:rPr>
                <w:rFonts w:ascii="Calibri" w:eastAsia="Symbol" w:hAnsi="Calibri" w:cs="Symbol"/>
                <w:sz w:val="20"/>
                <w:szCs w:val="20"/>
              </w:rPr>
              <w:t>,  prostej i płaszczyzny  oraz dwóch prostych w przestrzeni</w:t>
            </w:r>
          </w:p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rysuje figury płaskie w rzucie równoległym na płaszczyznę</w:t>
            </w:r>
          </w:p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umie scharakteryzować prostopadłość prostej i płaszczyzny</w:t>
            </w:r>
            <w:r>
              <w:rPr>
                <w:rFonts w:ascii="Calibri" w:eastAsia="Symbol" w:hAnsi="Calibri" w:cs="Symbol"/>
                <w:sz w:val="20"/>
                <w:szCs w:val="20"/>
              </w:rPr>
              <w:t>, prostopadłość dwóch płaszczyzn</w:t>
            </w:r>
          </w:p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rozumie pojęcie odległości punktu od płaszczyzny oraz odległości prostej równoległej do płaszczyzny od tej płaszczyzny</w:t>
            </w:r>
          </w:p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EE1243">
              <w:rPr>
                <w:rFonts w:ascii="Calibri" w:hAnsi="Calibri" w:cs="Calibri"/>
                <w:sz w:val="20"/>
                <w:szCs w:val="20"/>
              </w:rPr>
              <w:t>rozumie pojęcie kąta między prostą a płaszczyzną</w:t>
            </w:r>
          </w:p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rozumie pojęcie kąta dwuściennego, poprawnie posługuje się terminem “kąt liniowy kąta dwuściennego”</w:t>
            </w:r>
          </w:p>
          <w:p w:rsidR="001913B0" w:rsidRPr="00EE1243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zna określenie graniastosłupa; umie wskazać: podstawy, ściany boczne, krawędzie podstaw, krawędzie boczne, wysokość graniastosłupa</w:t>
            </w:r>
          </w:p>
          <w:p w:rsidR="001913B0" w:rsidRDefault="001913B0" w:rsidP="001913B0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EE1243">
              <w:rPr>
                <w:rFonts w:ascii="Calibri" w:eastAsia="Symbol" w:hAnsi="Calibri" w:cs="Symbol"/>
                <w:sz w:val="20"/>
                <w:szCs w:val="20"/>
              </w:rPr>
              <w:t>zna podział graniastosłupów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i ostrosłupów</w:t>
            </w:r>
          </w:p>
          <w:p w:rsidR="001913B0" w:rsidRDefault="001913B0" w:rsidP="001913B0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 xml:space="preserve">umie narysować siatki graniastosłupów 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i ostrosłupów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>prostych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>zna określenie ostrosłupa; umie wskazać: podstawę, ściany boczne, krawędzie podstaw, krawędzie boczne, wysokość ostrosłupa;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>potrafi rozpoznać w graniastosłupach i ostrosłupach kąty między odcinkami (np. krawędziami, krawędziami i przekątnymi itp.) oraz obliczyć miary tych kątów;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>potrafi rozpoznać w graniastosłupach i ostrosłupach kąty między odcinkami i płaszczyznami (kąty między krawędziami i ścianami, przekątnymi i ścianami) oraz obliczyć miary tych kątów;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>umie obliczyć objętość i pole powierzchni poznanych graniastosłupów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potrafi sprawdzić, czy istnieje graniastosłup o danej liczbie krawędzi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oblicza pole powierzchni bocznej i pole powierzchni całkowitej graniastosłupa prostego oraz ostrosłupa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stosuje funkcje trygonometryczne do obliczania pola powierzchni graniastosłupa oraz ostrosłupa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 xml:space="preserve">oblicza długości przekątnych graniastosłupa prostego również </w:t>
            </w:r>
            <w:r w:rsidRPr="00740AC6">
              <w:rPr>
                <w:rFonts w:ascii="Calibri" w:hAnsi="Calibri" w:cs="Calibri"/>
                <w:sz w:val="20"/>
                <w:szCs w:val="20"/>
              </w:rPr>
              <w:br/>
              <w:t>z wykorzystaniem wcześniej poznanych twierdzeń z planimetrii oraz trygonometrii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oblicza objętość graniastosłupa prostego oraz ostrosłupa prawidłowego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oblicza pole powierzchni ostrosłupa mając daną jego siatkę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740AC6">
              <w:rPr>
                <w:rFonts w:ascii="Calibri" w:eastAsia="Symbol" w:hAnsi="Calibri" w:cs="Symbol"/>
                <w:sz w:val="20"/>
                <w:szCs w:val="20"/>
              </w:rPr>
              <w:t>potrafi rozpoznać w graniastosłupach i ostrosłupach kąt między ścianami oraz obliczyć miarę tego kąta;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przeprowadza wnioskowania dotycząc położenia prostych w przestrzeni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stosuje twierdzenie o trzech prostych prostopadłych do rozwiązywania zadań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rozwiązuje zadania dotyczące miar kąta między prostą a płaszczyzną, również z wykorzystaniem trygonometrii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>rozwiązuje zadania dotyczące miary kąta dwuściennego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AC6">
              <w:rPr>
                <w:rFonts w:ascii="Calibri" w:hAnsi="Calibri" w:cs="Calibri"/>
                <w:sz w:val="20"/>
                <w:szCs w:val="20"/>
              </w:rPr>
              <w:t xml:space="preserve">oblicza objętości graniastosłupów oraz ostrosłupów z wykorzystaniem </w:t>
            </w:r>
            <w:r w:rsidRPr="00740AC6">
              <w:rPr>
                <w:rFonts w:ascii="Calibri" w:hAnsi="Calibri" w:cs="Calibri"/>
                <w:sz w:val="20"/>
                <w:szCs w:val="20"/>
              </w:rPr>
              <w:lastRenderedPageBreak/>
              <w:t>wcześniej poznanych twierdzeń z planimetrii oraz trygonometrii</w:t>
            </w:r>
          </w:p>
          <w:p w:rsidR="001913B0" w:rsidRPr="00740AC6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rozwiązuje zadania o podwyższonym stopniu trudności z wykorzystaniem wzorów na objętość i pole powierzchni graniastosłupa prostego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ostrosłupa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1913B0" w:rsidRDefault="001913B0" w:rsidP="001913B0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276E6">
              <w:rPr>
                <w:rFonts w:ascii="Calibri" w:hAnsi="Calibri" w:cs="Calibri"/>
                <w:sz w:val="20"/>
                <w:szCs w:val="20"/>
              </w:rPr>
              <w:t>potrafi rozwiązywać nietypowe zadania geometryczne dotyczące brył</w:t>
            </w:r>
          </w:p>
        </w:tc>
      </w:tr>
      <w:tr w:rsidR="001913B0" w:rsidRPr="001913B0" w:rsidTr="001913B0">
        <w:trPr>
          <w:trHeight w:val="52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1913B0" w:rsidRPr="001913B0" w:rsidRDefault="001913B0" w:rsidP="001913B0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913B0">
              <w:rPr>
                <w:rFonts w:ascii="Calibri" w:hAnsi="Calibri" w:cs="Calibri"/>
                <w:sz w:val="28"/>
                <w:szCs w:val="28"/>
              </w:rPr>
              <w:lastRenderedPageBreak/>
              <w:t>Geometria przestrzenna, bryły obrotowe</w:t>
            </w:r>
          </w:p>
        </w:tc>
      </w:tr>
      <w:tr w:rsidR="001913B0" w:rsidTr="001913B0">
        <w:trPr>
          <w:trHeight w:val="700"/>
        </w:trPr>
        <w:tc>
          <w:tcPr>
            <w:tcW w:w="3672" w:type="dxa"/>
            <w:vAlign w:val="center"/>
          </w:tcPr>
          <w:p w:rsidR="001913B0" w:rsidRDefault="001913B0" w:rsidP="001913B0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 xml:space="preserve">zna określenie walca; 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>umie wskazać: podstawy, powierzchnię boczną, tworzącą, oś obrotu walca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>rozumie określenie “przekrój osiowy walca”</w:t>
            </w:r>
          </w:p>
          <w:p w:rsidR="001913B0" w:rsidRDefault="001913B0" w:rsidP="001913B0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 xml:space="preserve">zna określenie stożka; 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>umie wskazać: podstawę, powierzchnię boczną, tworzącą, wysokość, oś obrotu stożka;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 xml:space="preserve">rozpoznaje w walcach i stożkach kąt między odcinkami oraz kąt między odcinkami i płaszczyznami (np. kąt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lastRenderedPageBreak/>
              <w:t>rozwarcia stożka, kąt między tworzącą a podstawą) oraz oblicza miary tych kątów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>zna określenie kuli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>rozumie pojęcie objętości bryły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 xml:space="preserve">umie obliczyć objętość i pole powierzchni brył obrotowych (stożka, kuli, walca) w prostych, typowych zadaniach </w:t>
            </w:r>
          </w:p>
        </w:tc>
        <w:tc>
          <w:tcPr>
            <w:tcW w:w="3558" w:type="dxa"/>
            <w:vAlign w:val="center"/>
          </w:tcPr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>- potrafi rozwiązywać typowe</w:t>
            </w:r>
            <w:r w:rsidRPr="001913B0">
              <w:rPr>
                <w:rFonts w:ascii="Calibri" w:eastAsia="Symbol" w:hAnsi="Calibri" w:cs="Symbol"/>
                <w:sz w:val="20"/>
                <w:szCs w:val="20"/>
              </w:rPr>
              <w:t xml:space="preserve"> zadania geometryczne dotyczące brył, w tym z wykorzystaniem trygonometrii i poznanych wcześniej twierdzeń z geometrii płaskiej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rozwiązuje zadania dotyczące rozwinięcia powierzchni bocznej walca oraz powierzchni bocznej stożka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stosuje funkcje trygonometryczne do obliczania pola powierzchni i objętości brył obrotowych (stożka, kuli, walca)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określa, jaką figurą jest dany przekrój sfery płaszczyzną;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potrafi obliczyć pole powierzchni przekroju bryły daną płaszczyzną  (walca, stożka, kuli);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potrafi stosować twierdzenie o objętości brył podobnych w rozwiązaniach zadań</w:t>
            </w:r>
          </w:p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 xml:space="preserve">potrafi rozwiązywać zadania geometryczne dotyczące brył o średnim stopniu trudności, z wykorzystaniem wcześniej </w:t>
            </w:r>
            <w:r w:rsidRPr="001913B0">
              <w:rPr>
                <w:rFonts w:ascii="Calibri" w:hAnsi="Calibri" w:cs="Calibri"/>
                <w:sz w:val="20"/>
                <w:szCs w:val="20"/>
              </w:rPr>
              <w:lastRenderedPageBreak/>
              <w:t>poznanych twierdzeń z planimetrii oraz trygonometrii;</w:t>
            </w:r>
          </w:p>
        </w:tc>
        <w:tc>
          <w:tcPr>
            <w:tcW w:w="2485" w:type="dxa"/>
          </w:tcPr>
          <w:p w:rsidR="001913B0" w:rsidRPr="001913B0" w:rsidRDefault="001913B0" w:rsidP="001913B0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913B0">
              <w:rPr>
                <w:rFonts w:ascii="Calibri" w:hAnsi="Calibri" w:cs="Calibri"/>
                <w:sz w:val="20"/>
                <w:szCs w:val="20"/>
              </w:rPr>
              <w:t>rozwiązuje zadania o podwyższonym stopniu trudności dotyczące brył obrotowych (stożka, kuli, walca)</w:t>
            </w:r>
          </w:p>
        </w:tc>
        <w:tc>
          <w:tcPr>
            <w:tcW w:w="2193" w:type="dxa"/>
          </w:tcPr>
          <w:p w:rsidR="001913B0" w:rsidRDefault="001913B0" w:rsidP="001913B0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>- potrafi rozwiązywać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zadania geometryczne 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o podwyższonym stopniu trudności </w:t>
            </w:r>
            <w:r>
              <w:rPr>
                <w:rFonts w:ascii="Calibri" w:eastAsia="Symbol" w:hAnsi="Calibri" w:cs="Symbol"/>
                <w:sz w:val="20"/>
                <w:szCs w:val="20"/>
              </w:rPr>
              <w:t>dotyczące brył</w:t>
            </w:r>
          </w:p>
          <w:p w:rsidR="001913B0" w:rsidRDefault="001913B0" w:rsidP="001913B0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sz w:val="20"/>
                <w:szCs w:val="20"/>
              </w:rPr>
              <w:t>wyprowadza wzory na objętość i pole powierzchni nietypowych brył, np. stożka ściętego</w:t>
            </w:r>
          </w:p>
        </w:tc>
      </w:tr>
    </w:tbl>
    <w:p w:rsidR="00F517BF" w:rsidRDefault="00F517BF"/>
    <w:p w:rsidR="001913B0" w:rsidRDefault="00E90EA5">
      <w:r>
        <w:t>I półrocze: Rozdziały 1-3</w:t>
      </w:r>
    </w:p>
    <w:p w:rsidR="00E90EA5" w:rsidRDefault="00E90EA5">
      <w:r>
        <w:t>II półrocze: Rozdziały 4-6</w:t>
      </w:r>
      <w:bookmarkStart w:id="0" w:name="_GoBack"/>
      <w:bookmarkEnd w:id="0"/>
    </w:p>
    <w:sectPr w:rsidR="00E90EA5" w:rsidSect="006C1236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46B" w:rsidRDefault="00BE146B" w:rsidP="00D6027F">
      <w:pPr>
        <w:spacing w:after="0" w:line="240" w:lineRule="auto"/>
      </w:pPr>
      <w:r>
        <w:separator/>
      </w:r>
    </w:p>
  </w:endnote>
  <w:endnote w:type="continuationSeparator" w:id="0">
    <w:p w:rsidR="00BE146B" w:rsidRDefault="00BE146B" w:rsidP="00D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46B" w:rsidRDefault="00BE146B" w:rsidP="00D6027F">
      <w:pPr>
        <w:spacing w:after="0" w:line="240" w:lineRule="auto"/>
      </w:pPr>
      <w:r>
        <w:separator/>
      </w:r>
    </w:p>
  </w:footnote>
  <w:footnote w:type="continuationSeparator" w:id="0">
    <w:p w:rsidR="00BE146B" w:rsidRDefault="00BE146B" w:rsidP="00D60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E0943"/>
    <w:multiLevelType w:val="hybridMultilevel"/>
    <w:tmpl w:val="43EE4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93"/>
    <w:rsid w:val="000A2567"/>
    <w:rsid w:val="00114D31"/>
    <w:rsid w:val="001913B0"/>
    <w:rsid w:val="002E1B3F"/>
    <w:rsid w:val="006C1236"/>
    <w:rsid w:val="00740AC6"/>
    <w:rsid w:val="00767E93"/>
    <w:rsid w:val="007F0C51"/>
    <w:rsid w:val="00BE146B"/>
    <w:rsid w:val="00D6027F"/>
    <w:rsid w:val="00E90EA5"/>
    <w:rsid w:val="00EE1243"/>
    <w:rsid w:val="00F517BF"/>
    <w:rsid w:val="00F807A5"/>
    <w:rsid w:val="00F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D70C"/>
  <w15:chartTrackingRefBased/>
  <w15:docId w15:val="{2844C6A4-6926-4E9C-89A6-2E41CAC4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E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7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7F"/>
  </w:style>
  <w:style w:type="paragraph" w:styleId="Stopka">
    <w:name w:val="footer"/>
    <w:basedOn w:val="Normalny"/>
    <w:link w:val="StopkaZnak"/>
    <w:uiPriority w:val="99"/>
    <w:unhideWhenUsed/>
    <w:rsid w:val="00D6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7F"/>
  </w:style>
  <w:style w:type="paragraph" w:styleId="Akapitzlist">
    <w:name w:val="List Paragraph"/>
    <w:basedOn w:val="Normalny"/>
    <w:uiPriority w:val="34"/>
    <w:qFormat/>
    <w:rsid w:val="00191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1775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2024-10-14T11:38:00Z</dcterms:created>
  <dcterms:modified xsi:type="dcterms:W3CDTF">2024-10-14T21:59:00Z</dcterms:modified>
</cp:coreProperties>
</file>